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D8" w:rsidRPr="00D321D8" w:rsidRDefault="00D321D8" w:rsidP="00D321D8">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D321D8">
        <w:rPr>
          <w:rFonts w:ascii="Times" w:eastAsia="Times New Roman" w:hAnsi="Times" w:cs="Times"/>
          <w:b/>
          <w:bCs/>
          <w:color w:val="663300"/>
          <w:sz w:val="24"/>
          <w:szCs w:val="24"/>
          <w:lang w:eastAsia="it-IT"/>
        </w:rPr>
        <w:t>GIOVANNI PAOLO II</w:t>
      </w:r>
    </w:p>
    <w:p w:rsidR="00D321D8" w:rsidRPr="00D321D8" w:rsidRDefault="00D321D8" w:rsidP="00D321D8">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D321D8">
        <w:rPr>
          <w:rFonts w:ascii="Tahoma" w:eastAsia="Times New Roman" w:hAnsi="Tahoma" w:cs="Tahoma"/>
          <w:b/>
          <w:bCs/>
          <w:i/>
          <w:iCs/>
          <w:color w:val="663300"/>
          <w:sz w:val="27"/>
          <w:szCs w:val="27"/>
          <w:lang w:eastAsia="it-IT"/>
        </w:rPr>
        <w:t>UDIENZA GENERALE</w:t>
      </w:r>
      <w:r w:rsidRPr="00D321D8">
        <w:rPr>
          <w:rFonts w:ascii="Times" w:eastAsia="Times New Roman" w:hAnsi="Times" w:cs="Times"/>
          <w:i/>
          <w:iCs/>
          <w:color w:val="663300"/>
          <w:sz w:val="24"/>
          <w:szCs w:val="24"/>
          <w:lang w:eastAsia="it-IT"/>
        </w:rPr>
        <w:br/>
      </w:r>
      <w:r w:rsidRPr="00D321D8">
        <w:rPr>
          <w:rFonts w:ascii="Times" w:eastAsia="Times New Roman" w:hAnsi="Times" w:cs="Times"/>
          <w:i/>
          <w:iCs/>
          <w:color w:val="663300"/>
          <w:sz w:val="24"/>
          <w:szCs w:val="24"/>
          <w:lang w:eastAsia="it-IT"/>
        </w:rPr>
        <w:br/>
        <w:t>Mercoledì, 4 aprile 2001</w:t>
      </w:r>
    </w:p>
    <w:p w:rsidR="00D321D8" w:rsidRPr="00D321D8" w:rsidRDefault="00D321D8" w:rsidP="00D321D8">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D321D8">
        <w:rPr>
          <w:rFonts w:ascii="Tahoma" w:eastAsia="Times New Roman" w:hAnsi="Tahoma" w:cs="Tahoma"/>
          <w:color w:val="000000"/>
          <w:lang w:eastAsia="it-IT"/>
        </w:rPr>
        <w:t> </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b/>
          <w:bCs/>
          <w:i/>
          <w:iCs/>
          <w:color w:val="000000"/>
          <w:spacing w:val="-3"/>
          <w:sz w:val="24"/>
          <w:szCs w:val="24"/>
          <w:lang w:eastAsia="it-IT"/>
        </w:rPr>
        <w:t>La Liturgia delle Ore, preghiera della Chiesa</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1. Prima di intraprendere il commento dei singoli Salmi e Cantici delle Lodi, completiamo quest’oggi la riflessione introduttiva iniziata nella scorsa catechesi. E lo facciamo prendendo le mosse da un aspetto molto caro alla tradizione spirituale: cantando i Salmi, il cristiano sperimenta una sorta di sintonia fra lo Spirito presente nelle Scritture e lo Spirito dimorante in lui per la grazia battesimale. Più che pregare con proprie parole, egli si fa eco di quei "gemiti inesprimibili" di cui parla san Paolo (</w:t>
      </w:r>
      <w:proofErr w:type="spellStart"/>
      <w:r w:rsidRPr="00D321D8">
        <w:rPr>
          <w:rFonts w:ascii="Tahoma" w:eastAsia="Times New Roman" w:hAnsi="Tahoma" w:cs="Tahoma"/>
          <w:color w:val="000000"/>
          <w:lang w:eastAsia="it-IT"/>
        </w:rPr>
        <w:t>cfr</w:t>
      </w:r>
      <w:proofErr w:type="spellEnd"/>
      <w:r w:rsidRPr="00D321D8">
        <w:rPr>
          <w:rFonts w:ascii="Tahoma" w:eastAsia="Times New Roman" w:hAnsi="Tahoma" w:cs="Tahoma"/>
          <w:color w:val="000000"/>
          <w:lang w:eastAsia="it-IT"/>
        </w:rPr>
        <w:t> </w:t>
      </w:r>
      <w:proofErr w:type="spellStart"/>
      <w:r w:rsidRPr="00D321D8">
        <w:rPr>
          <w:rFonts w:ascii="Tahoma" w:eastAsia="Times New Roman" w:hAnsi="Tahoma" w:cs="Tahoma"/>
          <w:i/>
          <w:iCs/>
          <w:color w:val="000000"/>
          <w:lang w:eastAsia="it-IT"/>
        </w:rPr>
        <w:t>Rm</w:t>
      </w:r>
      <w:proofErr w:type="spellEnd"/>
      <w:r w:rsidRPr="00D321D8">
        <w:rPr>
          <w:rFonts w:ascii="Tahoma" w:eastAsia="Times New Roman" w:hAnsi="Tahoma" w:cs="Tahoma"/>
          <w:color w:val="000000"/>
          <w:lang w:eastAsia="it-IT"/>
        </w:rPr>
        <w:t> 8,26), con i quali lo Spirito del Signore spinge i credenti ad unirsi all’invocazione caratteristica di Gesù: "Abbà, Padre!" (</w:t>
      </w:r>
      <w:proofErr w:type="spellStart"/>
      <w:r w:rsidRPr="00D321D8">
        <w:rPr>
          <w:rFonts w:ascii="Tahoma" w:eastAsia="Times New Roman" w:hAnsi="Tahoma" w:cs="Tahoma"/>
          <w:i/>
          <w:iCs/>
          <w:color w:val="000000"/>
          <w:lang w:eastAsia="it-IT"/>
        </w:rPr>
        <w:t>Rm</w:t>
      </w:r>
      <w:proofErr w:type="spellEnd"/>
      <w:r w:rsidRPr="00D321D8">
        <w:rPr>
          <w:rFonts w:ascii="Tahoma" w:eastAsia="Times New Roman" w:hAnsi="Tahoma" w:cs="Tahoma"/>
          <w:color w:val="000000"/>
          <w:lang w:eastAsia="it-IT"/>
        </w:rPr>
        <w:t> 8,15; </w:t>
      </w:r>
      <w:proofErr w:type="spellStart"/>
      <w:r w:rsidRPr="00D321D8">
        <w:rPr>
          <w:rFonts w:ascii="Tahoma" w:eastAsia="Times New Roman" w:hAnsi="Tahoma" w:cs="Tahoma"/>
          <w:i/>
          <w:iCs/>
          <w:color w:val="000000"/>
          <w:lang w:eastAsia="it-IT"/>
        </w:rPr>
        <w:t>Gal</w:t>
      </w:r>
      <w:proofErr w:type="spellEnd"/>
      <w:r w:rsidRPr="00D321D8">
        <w:rPr>
          <w:rFonts w:ascii="Tahoma" w:eastAsia="Times New Roman" w:hAnsi="Tahoma" w:cs="Tahoma"/>
          <w:color w:val="000000"/>
          <w:lang w:eastAsia="it-IT"/>
        </w:rPr>
        <w:t> 4,6).</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Gli antichi monaci erano talmente sicuri di questa verità, che non si preoccupavano di cantare i Salmi nella propria lingua materna, bastando loro la consapevolezza di essere, in qualche modo, "organi" dello Spirito Santo. Erano convinti che la loro fede permettesse ai versetti dei Salmi di sprigionare una particolare "energia" dello Spirito Santo. La stessa convinzione si manifesta nella caratteristica utilizzazione dei Salmi, che fu chiamata "preghiera giaculatoria" - dalla parola latina "</w:t>
      </w:r>
      <w:proofErr w:type="spellStart"/>
      <w:r w:rsidRPr="00D321D8">
        <w:rPr>
          <w:rFonts w:ascii="Tahoma" w:eastAsia="Times New Roman" w:hAnsi="Tahoma" w:cs="Tahoma"/>
          <w:i/>
          <w:iCs/>
          <w:color w:val="000000"/>
          <w:lang w:eastAsia="it-IT"/>
        </w:rPr>
        <w:t>iaculum</w:t>
      </w:r>
      <w:proofErr w:type="spellEnd"/>
      <w:r w:rsidRPr="00D321D8">
        <w:rPr>
          <w:rFonts w:ascii="Tahoma" w:eastAsia="Times New Roman" w:hAnsi="Tahoma" w:cs="Tahoma"/>
          <w:color w:val="000000"/>
          <w:lang w:eastAsia="it-IT"/>
        </w:rPr>
        <w:t>", cioè dardo - per indicare brevissime espressioni salmodiche che potevano essere "lanciate", quasi come punte infuocate, ad esempio contro le tentazioni. Giovanni Cassiano, uno scrittore vissuto fra il IV e il V secolo, ricorda che alcuni monaci avevano scoperto l’efficacia straordinaria del brevissimo </w:t>
      </w:r>
      <w:r w:rsidRPr="00D321D8">
        <w:rPr>
          <w:rFonts w:ascii="Tahoma" w:eastAsia="Times New Roman" w:hAnsi="Tahoma" w:cs="Tahoma"/>
          <w:i/>
          <w:iCs/>
          <w:color w:val="000000"/>
          <w:lang w:eastAsia="it-IT"/>
        </w:rPr>
        <w:t>incipit</w:t>
      </w:r>
      <w:r w:rsidRPr="00D321D8">
        <w:rPr>
          <w:rFonts w:ascii="Tahoma" w:eastAsia="Times New Roman" w:hAnsi="Tahoma" w:cs="Tahoma"/>
          <w:color w:val="000000"/>
          <w:lang w:eastAsia="it-IT"/>
        </w:rPr>
        <w:t> del Salmo 69: "O Dio vieni a salvarmi; Signore vieni presto in mio aiuto", che da allora divenne come il portale d’ingresso della </w:t>
      </w:r>
      <w:r w:rsidRPr="00D321D8">
        <w:rPr>
          <w:rFonts w:ascii="Tahoma" w:eastAsia="Times New Roman" w:hAnsi="Tahoma" w:cs="Tahoma"/>
          <w:i/>
          <w:iCs/>
          <w:color w:val="000000"/>
          <w:lang w:eastAsia="it-IT"/>
        </w:rPr>
        <w:t>Liturgia delle Ore </w:t>
      </w:r>
      <w:r w:rsidRPr="00D321D8">
        <w:rPr>
          <w:rFonts w:ascii="Tahoma" w:eastAsia="Times New Roman" w:hAnsi="Tahoma" w:cs="Tahoma"/>
          <w:color w:val="000000"/>
          <w:lang w:eastAsia="it-IT"/>
        </w:rPr>
        <w:t>(</w:t>
      </w:r>
      <w:proofErr w:type="spellStart"/>
      <w:r w:rsidRPr="00D321D8">
        <w:rPr>
          <w:rFonts w:ascii="Tahoma" w:eastAsia="Times New Roman" w:hAnsi="Tahoma" w:cs="Tahoma"/>
          <w:color w:val="000000"/>
          <w:lang w:eastAsia="it-IT"/>
        </w:rPr>
        <w:t>cfr</w:t>
      </w:r>
      <w:proofErr w:type="spellEnd"/>
      <w:r w:rsidRPr="00D321D8">
        <w:rPr>
          <w:rFonts w:ascii="Tahoma" w:eastAsia="Times New Roman" w:hAnsi="Tahoma" w:cs="Tahoma"/>
          <w:color w:val="000000"/>
          <w:lang w:eastAsia="it-IT"/>
        </w:rPr>
        <w:t> </w:t>
      </w:r>
      <w:proofErr w:type="spellStart"/>
      <w:r w:rsidRPr="00D321D8">
        <w:rPr>
          <w:rFonts w:ascii="Tahoma" w:eastAsia="Times New Roman" w:hAnsi="Tahoma" w:cs="Tahoma"/>
          <w:i/>
          <w:iCs/>
          <w:color w:val="000000"/>
          <w:lang w:eastAsia="it-IT"/>
        </w:rPr>
        <w:t>Conlationes</w:t>
      </w:r>
      <w:proofErr w:type="spellEnd"/>
      <w:r w:rsidRPr="00D321D8">
        <w:rPr>
          <w:rFonts w:ascii="Tahoma" w:eastAsia="Times New Roman" w:hAnsi="Tahoma" w:cs="Tahoma"/>
          <w:color w:val="000000"/>
          <w:lang w:eastAsia="it-IT"/>
        </w:rPr>
        <w:t>, 10,10: </w:t>
      </w:r>
      <w:r w:rsidRPr="00D321D8">
        <w:rPr>
          <w:rFonts w:ascii="Tahoma" w:eastAsia="Times New Roman" w:hAnsi="Tahoma" w:cs="Tahoma"/>
          <w:i/>
          <w:iCs/>
          <w:color w:val="000000"/>
          <w:lang w:eastAsia="it-IT"/>
        </w:rPr>
        <w:t>CPL</w:t>
      </w:r>
      <w:r w:rsidRPr="00D321D8">
        <w:rPr>
          <w:rFonts w:ascii="Tahoma" w:eastAsia="Times New Roman" w:hAnsi="Tahoma" w:cs="Tahoma"/>
          <w:color w:val="000000"/>
          <w:lang w:eastAsia="it-IT"/>
        </w:rPr>
        <w:t xml:space="preserve"> 512,298 </w:t>
      </w:r>
      <w:proofErr w:type="spellStart"/>
      <w:r w:rsidRPr="00D321D8">
        <w:rPr>
          <w:rFonts w:ascii="Tahoma" w:eastAsia="Times New Roman" w:hAnsi="Tahoma" w:cs="Tahoma"/>
          <w:color w:val="000000"/>
          <w:lang w:eastAsia="it-IT"/>
        </w:rPr>
        <w:t>ss</w:t>
      </w:r>
      <w:proofErr w:type="spellEnd"/>
      <w:r w:rsidRPr="00D321D8">
        <w:rPr>
          <w:rFonts w:ascii="Tahoma" w:eastAsia="Times New Roman" w:hAnsi="Tahoma" w:cs="Tahoma"/>
          <w:color w:val="000000"/>
          <w:lang w:eastAsia="it-IT"/>
        </w:rPr>
        <w:t>).</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2. Accanto alla presenza dello Spirito Santo, un’altra dimensione importante è quella dell’azione sacerdotale che Cristo svolge in questa preghiera associando a sé la Chiesa sua sposa. A tal proposito, proprio riferendosi alla </w:t>
      </w:r>
      <w:r w:rsidRPr="00D321D8">
        <w:rPr>
          <w:rFonts w:ascii="Tahoma" w:eastAsia="Times New Roman" w:hAnsi="Tahoma" w:cs="Tahoma"/>
          <w:i/>
          <w:iCs/>
          <w:color w:val="000000"/>
          <w:lang w:eastAsia="it-IT"/>
        </w:rPr>
        <w:t>Liturgia delle Ore</w:t>
      </w:r>
      <w:r w:rsidRPr="00D321D8">
        <w:rPr>
          <w:rFonts w:ascii="Tahoma" w:eastAsia="Times New Roman" w:hAnsi="Tahoma" w:cs="Tahoma"/>
          <w:color w:val="000000"/>
          <w:lang w:eastAsia="it-IT"/>
        </w:rPr>
        <w:t>, il Concilio Vaticano II insegna: "Il Sommo Sacerdote della nuova ed eterna Alleanza, Cristo Gesù, […] unisce a sé tutta la comunità degli uomini, e se l’associa nell’elevare questo divino canto di lode. Infatti Cristo continua questo ufficio sacerdotale per mezzo della sua stessa Chiesa, che loda il Signore incessantemente e intercede per la salvezza del mondo intero non solo con la celebrazione dell’Eucaristia, ma anche in altri modi, specialmente con la recita dell’Ufficio divino" (</w:t>
      </w:r>
      <w:proofErr w:type="spellStart"/>
      <w:r w:rsidRPr="00D321D8">
        <w:rPr>
          <w:rFonts w:ascii="Tahoma" w:eastAsia="Times New Roman" w:hAnsi="Tahoma" w:cs="Tahoma"/>
          <w:i/>
          <w:iCs/>
          <w:color w:val="000000"/>
          <w:lang w:eastAsia="it-IT"/>
        </w:rPr>
        <w:t>Sacrosanctum</w:t>
      </w:r>
      <w:proofErr w:type="spellEnd"/>
      <w:r w:rsidRPr="00D321D8">
        <w:rPr>
          <w:rFonts w:ascii="Tahoma" w:eastAsia="Times New Roman" w:hAnsi="Tahoma" w:cs="Tahoma"/>
          <w:i/>
          <w:iCs/>
          <w:color w:val="000000"/>
          <w:lang w:eastAsia="it-IT"/>
        </w:rPr>
        <w:t xml:space="preserve"> </w:t>
      </w:r>
      <w:proofErr w:type="spellStart"/>
      <w:r w:rsidRPr="00D321D8">
        <w:rPr>
          <w:rFonts w:ascii="Tahoma" w:eastAsia="Times New Roman" w:hAnsi="Tahoma" w:cs="Tahoma"/>
          <w:i/>
          <w:iCs/>
          <w:color w:val="000000"/>
          <w:lang w:eastAsia="it-IT"/>
        </w:rPr>
        <w:t>Concilium</w:t>
      </w:r>
      <w:proofErr w:type="spellEnd"/>
      <w:r w:rsidRPr="00D321D8">
        <w:rPr>
          <w:rFonts w:ascii="Tahoma" w:eastAsia="Times New Roman" w:hAnsi="Tahoma" w:cs="Tahoma"/>
          <w:color w:val="000000"/>
          <w:lang w:eastAsia="it-IT"/>
        </w:rPr>
        <w:t>, 83).</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Anche la </w:t>
      </w:r>
      <w:r w:rsidRPr="00D321D8">
        <w:rPr>
          <w:rFonts w:ascii="Tahoma" w:eastAsia="Times New Roman" w:hAnsi="Tahoma" w:cs="Tahoma"/>
          <w:i/>
          <w:iCs/>
          <w:color w:val="000000"/>
          <w:lang w:eastAsia="it-IT"/>
        </w:rPr>
        <w:t>Liturgia delle Ore</w:t>
      </w:r>
      <w:r w:rsidRPr="00D321D8">
        <w:rPr>
          <w:rFonts w:ascii="Tahoma" w:eastAsia="Times New Roman" w:hAnsi="Tahoma" w:cs="Tahoma"/>
          <w:color w:val="000000"/>
          <w:lang w:eastAsia="it-IT"/>
        </w:rPr>
        <w:t>, dunque, ha il carattere di preghiera pubblica, nella quale la Chiesa è particolarmente coinvolta. È illuminante allora riscoprire come la Chiesa abbia progressivamente definito questo suo specifico impegno di preghiera scandita sulle varie fasi del giorno. Occorre per questo risalire ai primi tempi della comunità apostolica, quando ancora vigeva uno stretto legame fra la preghiera cristiana e le cosiddette "preghiere legali" - prescritte cioè dalla Legge mosaica - che si svolgevano in determinate ore del giorno nel Tempio di Gerusalemme. Dal libro degli Atti sappiamo che gli Apostoli "tutti insieme frequentavano il Tempio" (2,46), oppure che "salivano al Tempio per la preghiera dell’ora nona" (3,1). E d’altra parte sappiamo anche che le ‘preghiere legali’ per eccellenza erano appunto quelle del mattino e della sera.</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 xml:space="preserve">3. Gradualmente i discepoli di Gesù individuarono alcuni Salmi particolarmente appropriati a determinati momenti della giornata, della settimana o dell’anno, cogliendovi un senso profondo in rapporto al mistero cristiano. È autorevole testimone di questo processo san Cipriano, che così </w:t>
      </w:r>
      <w:r w:rsidRPr="00D321D8">
        <w:rPr>
          <w:rFonts w:ascii="Tahoma" w:eastAsia="Times New Roman" w:hAnsi="Tahoma" w:cs="Tahoma"/>
          <w:color w:val="000000"/>
          <w:lang w:eastAsia="it-IT"/>
        </w:rPr>
        <w:lastRenderedPageBreak/>
        <w:t>scrive nella prima metà del terzo secolo: "Bisogna infatti pregare all’inizio del giorno per celebrare nella preghiera del mattino la risurrezione del Signore. Ciò corrisponde a quello che una volta lo Spirito Santo indicava nei Salmi con queste parole: «Tu sei il mio re, il mio Signore, ed io innalzerò a te, o Signore, di mattino la preghiera: ascolterai la mia supplica; di mattino mi presenterò a te e ti contemplerò» (</w:t>
      </w:r>
      <w:proofErr w:type="spellStart"/>
      <w:r w:rsidRPr="00D321D8">
        <w:rPr>
          <w:rFonts w:ascii="Tahoma" w:eastAsia="Times New Roman" w:hAnsi="Tahoma" w:cs="Tahoma"/>
          <w:i/>
          <w:iCs/>
          <w:color w:val="000000"/>
          <w:lang w:eastAsia="it-IT"/>
        </w:rPr>
        <w:t>Sal</w:t>
      </w:r>
      <w:proofErr w:type="spellEnd"/>
      <w:r w:rsidRPr="00D321D8">
        <w:rPr>
          <w:rFonts w:ascii="Tahoma" w:eastAsia="Times New Roman" w:hAnsi="Tahoma" w:cs="Tahoma"/>
          <w:color w:val="000000"/>
          <w:lang w:eastAsia="it-IT"/>
        </w:rPr>
        <w:t> 5,3-4). […] Quando poi il sole tramonta e viene meno il giorno, bisogna mettersi di nuovo a pregare. Infatti, poiché il Cristo è il vero sole e il vero giorno, nel momento in cui il sole e il giorno del mondo vengono meno, chiedendo attraverso la preghiera che sopra di noi ritorni la luce, invochiamo che Cristo ritorni a portarci la grazia della luce eterna" (</w:t>
      </w:r>
      <w:r w:rsidRPr="00D321D8">
        <w:rPr>
          <w:rFonts w:ascii="Tahoma" w:eastAsia="Times New Roman" w:hAnsi="Tahoma" w:cs="Tahoma"/>
          <w:i/>
          <w:iCs/>
          <w:color w:val="000000"/>
          <w:lang w:eastAsia="it-IT"/>
        </w:rPr>
        <w:t xml:space="preserve">De </w:t>
      </w:r>
      <w:proofErr w:type="spellStart"/>
      <w:r w:rsidRPr="00D321D8">
        <w:rPr>
          <w:rFonts w:ascii="Tahoma" w:eastAsia="Times New Roman" w:hAnsi="Tahoma" w:cs="Tahoma"/>
          <w:i/>
          <w:iCs/>
          <w:color w:val="000000"/>
          <w:lang w:eastAsia="it-IT"/>
        </w:rPr>
        <w:t>oratione</w:t>
      </w:r>
      <w:proofErr w:type="spellEnd"/>
      <w:r w:rsidRPr="00D321D8">
        <w:rPr>
          <w:rFonts w:ascii="Tahoma" w:eastAsia="Times New Roman" w:hAnsi="Tahoma" w:cs="Tahoma"/>
          <w:i/>
          <w:iCs/>
          <w:color w:val="000000"/>
          <w:lang w:eastAsia="it-IT"/>
        </w:rPr>
        <w:t xml:space="preserve"> dominica</w:t>
      </w:r>
      <w:r w:rsidRPr="00D321D8">
        <w:rPr>
          <w:rFonts w:ascii="Tahoma" w:eastAsia="Times New Roman" w:hAnsi="Tahoma" w:cs="Tahoma"/>
          <w:color w:val="000000"/>
          <w:lang w:eastAsia="it-IT"/>
        </w:rPr>
        <w:t>, 35: </w:t>
      </w:r>
      <w:r w:rsidRPr="00D321D8">
        <w:rPr>
          <w:rFonts w:ascii="Tahoma" w:eastAsia="Times New Roman" w:hAnsi="Tahoma" w:cs="Tahoma"/>
          <w:i/>
          <w:iCs/>
          <w:color w:val="000000"/>
          <w:lang w:eastAsia="it-IT"/>
        </w:rPr>
        <w:t>PL </w:t>
      </w:r>
      <w:r w:rsidRPr="00D321D8">
        <w:rPr>
          <w:rFonts w:ascii="Tahoma" w:eastAsia="Times New Roman" w:hAnsi="Tahoma" w:cs="Tahoma"/>
          <w:color w:val="000000"/>
          <w:lang w:eastAsia="it-IT"/>
        </w:rPr>
        <w:t>39,655).</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4. La tradizione cristiana non si limitò a perpetuare quella ebraica, ma innovò alcune cose che finirono col caratterizzare diversamente l’intera esperienza di preghiera vissuta dai discepoli di Gesù. Oltre infatti a recitare, al mattino e alla sera, il </w:t>
      </w:r>
      <w:r w:rsidRPr="00D321D8">
        <w:rPr>
          <w:rFonts w:ascii="Tahoma" w:eastAsia="Times New Roman" w:hAnsi="Tahoma" w:cs="Tahoma"/>
          <w:i/>
          <w:iCs/>
          <w:color w:val="000000"/>
          <w:lang w:eastAsia="it-IT"/>
        </w:rPr>
        <w:t>Padre nostro</w:t>
      </w:r>
      <w:r w:rsidRPr="00D321D8">
        <w:rPr>
          <w:rFonts w:ascii="Tahoma" w:eastAsia="Times New Roman" w:hAnsi="Tahoma" w:cs="Tahoma"/>
          <w:color w:val="000000"/>
          <w:lang w:eastAsia="it-IT"/>
        </w:rPr>
        <w:t>, i cristiani scelsero con libertà i Salmi con i quali celebrare la loro preghiera quotidiana. Lungo la storia, questo processo suggerì l’utilizzazione di determinati Salmi per alcuni momenti di fede particolarmente significativi. Fra questi teneva il primo posto la </w:t>
      </w:r>
      <w:r w:rsidRPr="00D321D8">
        <w:rPr>
          <w:rFonts w:ascii="Tahoma" w:eastAsia="Times New Roman" w:hAnsi="Tahoma" w:cs="Tahoma"/>
          <w:i/>
          <w:iCs/>
          <w:color w:val="000000"/>
          <w:lang w:eastAsia="it-IT"/>
        </w:rPr>
        <w:t xml:space="preserve">preghiera </w:t>
      </w:r>
      <w:proofErr w:type="spellStart"/>
      <w:r w:rsidRPr="00D321D8">
        <w:rPr>
          <w:rFonts w:ascii="Tahoma" w:eastAsia="Times New Roman" w:hAnsi="Tahoma" w:cs="Tahoma"/>
          <w:i/>
          <w:iCs/>
          <w:color w:val="000000"/>
          <w:lang w:eastAsia="it-IT"/>
        </w:rPr>
        <w:t>vigiliare</w:t>
      </w:r>
      <w:proofErr w:type="spellEnd"/>
      <w:r w:rsidRPr="00D321D8">
        <w:rPr>
          <w:rFonts w:ascii="Tahoma" w:eastAsia="Times New Roman" w:hAnsi="Tahoma" w:cs="Tahoma"/>
          <w:i/>
          <w:iCs/>
          <w:color w:val="000000"/>
          <w:lang w:eastAsia="it-IT"/>
        </w:rPr>
        <w:t>,</w:t>
      </w:r>
      <w:r w:rsidRPr="00D321D8">
        <w:rPr>
          <w:rFonts w:ascii="Tahoma" w:eastAsia="Times New Roman" w:hAnsi="Tahoma" w:cs="Tahoma"/>
          <w:color w:val="000000"/>
          <w:lang w:eastAsia="it-IT"/>
        </w:rPr>
        <w:t> che preparava al Giorno del Signore, la Domenica, in cui si celebrava la Pasqua di Risurrezione.</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Una caratteristica tipicamente cristiana è stata poi l’aggiunta alla fine di ogni Salmo e Cantico, della dossologia trinitaria, "Gloria al Padre e al Figlio e allo Spirito Santo". Così ogni Salmo e Cantico viene illuminato dalla pienezza di Dio.</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5. La preghiera cristiana nasce, si nutre e si sviluppa intorno all’evento per eccellenza della fede, il Mistero pasquale di Cristo. Così, al mattino e alla sera, al sorgere e al tramonto del sole, si ricordava la Pasqua, il passaggio del Signore dalla morte alla vita. Il simbolo di Cristo "luce del mondo" appare nella lampada durante la preghiera del Vespro, chiamata per questo anche </w:t>
      </w:r>
      <w:r w:rsidRPr="00D321D8">
        <w:rPr>
          <w:rFonts w:ascii="Tahoma" w:eastAsia="Times New Roman" w:hAnsi="Tahoma" w:cs="Tahoma"/>
          <w:i/>
          <w:iCs/>
          <w:color w:val="000000"/>
          <w:lang w:eastAsia="it-IT"/>
        </w:rPr>
        <w:t>lucernario</w:t>
      </w:r>
      <w:r w:rsidRPr="00D321D8">
        <w:rPr>
          <w:rFonts w:ascii="Tahoma" w:eastAsia="Times New Roman" w:hAnsi="Tahoma" w:cs="Tahoma"/>
          <w:color w:val="000000"/>
          <w:lang w:eastAsia="it-IT"/>
        </w:rPr>
        <w:t>. Le </w:t>
      </w:r>
      <w:r w:rsidRPr="00D321D8">
        <w:rPr>
          <w:rFonts w:ascii="Tahoma" w:eastAsia="Times New Roman" w:hAnsi="Tahoma" w:cs="Tahoma"/>
          <w:i/>
          <w:iCs/>
          <w:color w:val="000000"/>
          <w:lang w:eastAsia="it-IT"/>
        </w:rPr>
        <w:t>ore del giorno</w:t>
      </w:r>
      <w:r w:rsidRPr="00D321D8">
        <w:rPr>
          <w:rFonts w:ascii="Tahoma" w:eastAsia="Times New Roman" w:hAnsi="Tahoma" w:cs="Tahoma"/>
          <w:color w:val="000000"/>
          <w:lang w:eastAsia="it-IT"/>
        </w:rPr>
        <w:t> richiamano a loro volta il racconto della passione del Signore, e l’ora terza anche la discesa dello Spirito Santo a Pentecoste. La </w:t>
      </w:r>
      <w:r w:rsidRPr="00D321D8">
        <w:rPr>
          <w:rFonts w:ascii="Tahoma" w:eastAsia="Times New Roman" w:hAnsi="Tahoma" w:cs="Tahoma"/>
          <w:i/>
          <w:iCs/>
          <w:color w:val="000000"/>
          <w:lang w:eastAsia="it-IT"/>
        </w:rPr>
        <w:t>preghiera della notte</w:t>
      </w:r>
      <w:r w:rsidRPr="00D321D8">
        <w:rPr>
          <w:rFonts w:ascii="Tahoma" w:eastAsia="Times New Roman" w:hAnsi="Tahoma" w:cs="Tahoma"/>
          <w:color w:val="000000"/>
          <w:lang w:eastAsia="it-IT"/>
        </w:rPr>
        <w:t> infine ha carattere escatologico, evocando la veglia raccomandata da Gesù nell’attesa del suo ritorno (</w:t>
      </w:r>
      <w:proofErr w:type="spellStart"/>
      <w:r w:rsidRPr="00D321D8">
        <w:rPr>
          <w:rFonts w:ascii="Tahoma" w:eastAsia="Times New Roman" w:hAnsi="Tahoma" w:cs="Tahoma"/>
          <w:color w:val="000000"/>
          <w:lang w:eastAsia="it-IT"/>
        </w:rPr>
        <w:t>cfr</w:t>
      </w:r>
      <w:proofErr w:type="spellEnd"/>
      <w:r w:rsidRPr="00D321D8">
        <w:rPr>
          <w:rFonts w:ascii="Tahoma" w:eastAsia="Times New Roman" w:hAnsi="Tahoma" w:cs="Tahoma"/>
          <w:color w:val="000000"/>
          <w:lang w:eastAsia="it-IT"/>
        </w:rPr>
        <w:t> </w:t>
      </w:r>
      <w:r w:rsidRPr="00D321D8">
        <w:rPr>
          <w:rFonts w:ascii="Tahoma" w:eastAsia="Times New Roman" w:hAnsi="Tahoma" w:cs="Tahoma"/>
          <w:i/>
          <w:iCs/>
          <w:color w:val="000000"/>
          <w:lang w:eastAsia="it-IT"/>
        </w:rPr>
        <w:t>Mc</w:t>
      </w:r>
      <w:r w:rsidRPr="00D321D8">
        <w:rPr>
          <w:rFonts w:ascii="Tahoma" w:eastAsia="Times New Roman" w:hAnsi="Tahoma" w:cs="Tahoma"/>
          <w:color w:val="000000"/>
          <w:lang w:eastAsia="it-IT"/>
        </w:rPr>
        <w:t> 13,35-37).</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Cadenzando in questo modo la loro preghiera, i cristiani risposero al comando del Signore di "pregare incessantemente" (</w:t>
      </w:r>
      <w:proofErr w:type="spellStart"/>
      <w:r w:rsidRPr="00D321D8">
        <w:rPr>
          <w:rFonts w:ascii="Tahoma" w:eastAsia="Times New Roman" w:hAnsi="Tahoma" w:cs="Tahoma"/>
          <w:color w:val="000000"/>
          <w:lang w:eastAsia="it-IT"/>
        </w:rPr>
        <w:t>cfr</w:t>
      </w:r>
      <w:proofErr w:type="spellEnd"/>
      <w:r w:rsidRPr="00D321D8">
        <w:rPr>
          <w:rFonts w:ascii="Tahoma" w:eastAsia="Times New Roman" w:hAnsi="Tahoma" w:cs="Tahoma"/>
          <w:color w:val="000000"/>
          <w:lang w:eastAsia="it-IT"/>
        </w:rPr>
        <w:t> </w:t>
      </w:r>
      <w:r w:rsidRPr="00D321D8">
        <w:rPr>
          <w:rFonts w:ascii="Tahoma" w:eastAsia="Times New Roman" w:hAnsi="Tahoma" w:cs="Tahoma"/>
          <w:i/>
          <w:iCs/>
          <w:color w:val="000000"/>
          <w:lang w:eastAsia="it-IT"/>
        </w:rPr>
        <w:t>Lc</w:t>
      </w:r>
      <w:r w:rsidRPr="00D321D8">
        <w:rPr>
          <w:rFonts w:ascii="Tahoma" w:eastAsia="Times New Roman" w:hAnsi="Tahoma" w:cs="Tahoma"/>
          <w:color w:val="000000"/>
          <w:lang w:eastAsia="it-IT"/>
        </w:rPr>
        <w:t> 18,1; 21,36; 1 </w:t>
      </w:r>
      <w:proofErr w:type="spellStart"/>
      <w:r w:rsidRPr="00D321D8">
        <w:rPr>
          <w:rFonts w:ascii="Tahoma" w:eastAsia="Times New Roman" w:hAnsi="Tahoma" w:cs="Tahoma"/>
          <w:i/>
          <w:iCs/>
          <w:color w:val="000000"/>
          <w:lang w:eastAsia="it-IT"/>
        </w:rPr>
        <w:t>Ts</w:t>
      </w:r>
      <w:proofErr w:type="spellEnd"/>
      <w:r w:rsidRPr="00D321D8">
        <w:rPr>
          <w:rFonts w:ascii="Tahoma" w:eastAsia="Times New Roman" w:hAnsi="Tahoma" w:cs="Tahoma"/>
          <w:color w:val="000000"/>
          <w:lang w:eastAsia="it-IT"/>
        </w:rPr>
        <w:t> 5,17; </w:t>
      </w:r>
      <w:proofErr w:type="spellStart"/>
      <w:r w:rsidRPr="00D321D8">
        <w:rPr>
          <w:rFonts w:ascii="Tahoma" w:eastAsia="Times New Roman" w:hAnsi="Tahoma" w:cs="Tahoma"/>
          <w:i/>
          <w:iCs/>
          <w:color w:val="000000"/>
          <w:lang w:eastAsia="it-IT"/>
        </w:rPr>
        <w:t>Ef</w:t>
      </w:r>
      <w:proofErr w:type="spellEnd"/>
      <w:r w:rsidRPr="00D321D8">
        <w:rPr>
          <w:rFonts w:ascii="Tahoma" w:eastAsia="Times New Roman" w:hAnsi="Tahoma" w:cs="Tahoma"/>
          <w:color w:val="000000"/>
          <w:lang w:eastAsia="it-IT"/>
        </w:rPr>
        <w:t> 6,18), ma senza dimenticare che tutta la vita deve in qualche modo diventare preghiera. Scrive a tal proposito Origene: "Prega senza posa colui che unisce la preghiera alle opere e le opere alla preghiera" (</w:t>
      </w:r>
      <w:r w:rsidRPr="00D321D8">
        <w:rPr>
          <w:rFonts w:ascii="Tahoma" w:eastAsia="Times New Roman" w:hAnsi="Tahoma" w:cs="Tahoma"/>
          <w:i/>
          <w:iCs/>
          <w:color w:val="000000"/>
          <w:lang w:eastAsia="it-IT"/>
        </w:rPr>
        <w:t>Sulla preghiera,</w:t>
      </w:r>
      <w:r w:rsidRPr="00D321D8">
        <w:rPr>
          <w:rFonts w:ascii="Tahoma" w:eastAsia="Times New Roman" w:hAnsi="Tahoma" w:cs="Tahoma"/>
          <w:color w:val="000000"/>
          <w:lang w:eastAsia="it-IT"/>
        </w:rPr>
        <w:t> XII,2: </w:t>
      </w:r>
      <w:r w:rsidRPr="00D321D8">
        <w:rPr>
          <w:rFonts w:ascii="Tahoma" w:eastAsia="Times New Roman" w:hAnsi="Tahoma" w:cs="Tahoma"/>
          <w:i/>
          <w:iCs/>
          <w:color w:val="000000"/>
          <w:lang w:eastAsia="it-IT"/>
        </w:rPr>
        <w:t>PG </w:t>
      </w:r>
      <w:r w:rsidRPr="00D321D8">
        <w:rPr>
          <w:rFonts w:ascii="Tahoma" w:eastAsia="Times New Roman" w:hAnsi="Tahoma" w:cs="Tahoma"/>
          <w:color w:val="000000"/>
          <w:lang w:eastAsia="it-IT"/>
        </w:rPr>
        <w:t>11,452C).</w:t>
      </w:r>
    </w:p>
    <w:p w:rsidR="00D321D8" w:rsidRPr="00D321D8" w:rsidRDefault="00D321D8" w:rsidP="00D321D8">
      <w:pPr>
        <w:shd w:val="clear" w:color="auto" w:fill="FFFFFF"/>
        <w:spacing w:before="100" w:beforeAutospacing="1" w:after="100" w:afterAutospacing="1" w:line="240" w:lineRule="auto"/>
        <w:rPr>
          <w:rFonts w:ascii="Tahoma" w:eastAsia="Times New Roman" w:hAnsi="Tahoma" w:cs="Tahoma"/>
          <w:color w:val="000000"/>
          <w:lang w:eastAsia="it-IT"/>
        </w:rPr>
      </w:pPr>
      <w:r w:rsidRPr="00D321D8">
        <w:rPr>
          <w:rFonts w:ascii="Tahoma" w:eastAsia="Times New Roman" w:hAnsi="Tahoma" w:cs="Tahoma"/>
          <w:color w:val="000000"/>
          <w:lang w:eastAsia="it-IT"/>
        </w:rPr>
        <w:t>Questo orizzonte nel suo insieme costituisce l’habitat naturale della recita dei Salmi. Se essi vengono sentiti e vissuti così, la </w:t>
      </w:r>
      <w:r w:rsidRPr="00D321D8">
        <w:rPr>
          <w:rFonts w:ascii="Tahoma" w:eastAsia="Times New Roman" w:hAnsi="Tahoma" w:cs="Tahoma"/>
          <w:i/>
          <w:iCs/>
          <w:color w:val="000000"/>
          <w:lang w:eastAsia="it-IT"/>
        </w:rPr>
        <w:t>dossologia trinitaria</w:t>
      </w:r>
      <w:r w:rsidRPr="00D321D8">
        <w:rPr>
          <w:rFonts w:ascii="Tahoma" w:eastAsia="Times New Roman" w:hAnsi="Tahoma" w:cs="Tahoma"/>
          <w:color w:val="000000"/>
          <w:lang w:eastAsia="it-IT"/>
        </w:rPr>
        <w:t> che corona ogni Salmo diventa, per ciascun credente in Cristo, un continuo rituffarsi, sull’onda dello Spirito e in comunione con l’intero popolo di Dio, nell’oceano di vita e di pace in cui è stato immerso col Battesimo, ossia nel mistero del Padre, del Figlio e dello Spirito Santo.</w:t>
      </w:r>
    </w:p>
    <w:p w:rsidR="008626D7" w:rsidRDefault="008626D7">
      <w:bookmarkStart w:id="0" w:name="_GoBack"/>
      <w:bookmarkEnd w:id="0"/>
    </w:p>
    <w:sectPr w:rsidR="008626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D8"/>
    <w:rsid w:val="008626D7"/>
    <w:rsid w:val="00D32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21D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21D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2022-03-18T14:09:00Z</dcterms:created>
  <dcterms:modified xsi:type="dcterms:W3CDTF">2022-03-18T14:10:00Z</dcterms:modified>
</cp:coreProperties>
</file>