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3D" w:rsidRPr="005E5D04" w:rsidRDefault="00994A3D" w:rsidP="00994A3D">
      <w:pPr>
        <w:spacing w:after="0" w:line="240" w:lineRule="auto"/>
        <w:ind w:left="1134"/>
        <w:jc w:val="center"/>
        <w:rPr>
          <w:rFonts w:ascii="Bookman Old Style" w:eastAsia="Times New Roman" w:hAnsi="Bookman Old Style" w:cs="Times New Roman"/>
          <w:b/>
          <w:sz w:val="40"/>
          <w:szCs w:val="40"/>
        </w:rPr>
      </w:pPr>
      <w:r w:rsidRPr="005E5D04">
        <w:rPr>
          <w:rFonts w:ascii="Bookman Old Style" w:eastAsia="Times New Roman" w:hAnsi="Bookman Old Style" w:cs="Times New Roman"/>
          <w:b/>
          <w:noProof/>
          <w:sz w:val="40"/>
          <w:szCs w:val="40"/>
          <w:lang w:eastAsia="it-IT"/>
        </w:rPr>
        <w:drawing>
          <wp:anchor distT="0" distB="0" distL="114300" distR="114300" simplePos="0" relativeHeight="251659264" behindDoc="0" locked="0" layoutInCell="1" allowOverlap="0" wp14:anchorId="0455DF55" wp14:editId="6D65602C">
            <wp:simplePos x="0" y="0"/>
            <wp:positionH relativeFrom="column">
              <wp:posOffset>45085</wp:posOffset>
            </wp:positionH>
            <wp:positionV relativeFrom="paragraph">
              <wp:posOffset>19050</wp:posOffset>
            </wp:positionV>
            <wp:extent cx="610235" cy="68135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l="15663" t="12933" r="15663" b="15520"/>
                    <a:stretch>
                      <a:fillRect/>
                    </a:stretch>
                  </pic:blipFill>
                  <pic:spPr bwMode="auto">
                    <a:xfrm>
                      <a:off x="0" y="0"/>
                      <a:ext cx="61023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D04">
        <w:rPr>
          <w:rFonts w:ascii="Bookman Old Style" w:eastAsia="Times New Roman" w:hAnsi="Bookman Old Style" w:cs="Times New Roman"/>
          <w:b/>
          <w:sz w:val="40"/>
          <w:szCs w:val="40"/>
        </w:rPr>
        <w:t>Ufficio per la Liturgia</w:t>
      </w:r>
    </w:p>
    <w:p w:rsidR="00994A3D" w:rsidRPr="005E5D04" w:rsidRDefault="00994A3D" w:rsidP="00994A3D">
      <w:pPr>
        <w:jc w:val="center"/>
        <w:rPr>
          <w:rFonts w:ascii="Bookman Old Style" w:hAnsi="Bookman Old Style"/>
          <w:b/>
          <w:sz w:val="36"/>
          <w:szCs w:val="28"/>
        </w:rPr>
      </w:pPr>
      <w:r w:rsidRPr="005E5D04">
        <w:rPr>
          <w:rFonts w:ascii="Bookman Old Style" w:eastAsia="Times New Roman" w:hAnsi="Bookman Old Style" w:cs="Times New Roman"/>
          <w:i/>
          <w:sz w:val="40"/>
          <w:szCs w:val="40"/>
        </w:rPr>
        <w:t>Diocesi di Como</w:t>
      </w:r>
      <w:r w:rsidRPr="005E5D04">
        <w:rPr>
          <w:rFonts w:ascii="Bookman Old Style" w:hAnsi="Bookman Old Style"/>
          <w:b/>
          <w:sz w:val="36"/>
          <w:szCs w:val="28"/>
        </w:rPr>
        <w:t xml:space="preserve"> </w:t>
      </w:r>
    </w:p>
    <w:p w:rsidR="006A41C3" w:rsidRPr="005E5D04" w:rsidRDefault="006A41C3" w:rsidP="00994A3D">
      <w:pPr>
        <w:jc w:val="center"/>
        <w:rPr>
          <w:rFonts w:ascii="Bookman Old Style" w:hAnsi="Bookman Old Style"/>
          <w:b/>
          <w:sz w:val="36"/>
          <w:szCs w:val="28"/>
        </w:rPr>
      </w:pPr>
    </w:p>
    <w:p w:rsidR="00994A3D" w:rsidRPr="005E5D04" w:rsidRDefault="00994A3D" w:rsidP="00994A3D">
      <w:pPr>
        <w:jc w:val="center"/>
        <w:rPr>
          <w:rFonts w:ascii="Bookman Old Style" w:hAnsi="Bookman Old Style"/>
          <w:b/>
          <w:sz w:val="40"/>
          <w:szCs w:val="28"/>
        </w:rPr>
      </w:pPr>
      <w:r w:rsidRPr="005E5D04">
        <w:rPr>
          <w:rFonts w:ascii="Bookman Old Style" w:hAnsi="Bookman Old Style"/>
          <w:b/>
          <w:sz w:val="40"/>
          <w:szCs w:val="28"/>
        </w:rPr>
        <w:t>CELEBRARE IL RISORTO</w:t>
      </w:r>
      <w:r w:rsidRPr="005E5D04">
        <w:rPr>
          <w:rFonts w:ascii="Bookman Old Style" w:hAnsi="Bookman Old Style"/>
          <w:b/>
          <w:sz w:val="40"/>
          <w:szCs w:val="28"/>
        </w:rPr>
        <w:br/>
        <w:t>ANNO B</w:t>
      </w:r>
    </w:p>
    <w:p w:rsidR="00994A3D" w:rsidRPr="005E5D04" w:rsidRDefault="00994A3D" w:rsidP="00095861">
      <w:pPr>
        <w:jc w:val="both"/>
        <w:rPr>
          <w:rFonts w:ascii="Bookman Old Style" w:hAnsi="Bookman Old Style"/>
          <w:sz w:val="28"/>
          <w:szCs w:val="28"/>
        </w:rPr>
      </w:pPr>
    </w:p>
    <w:p w:rsidR="00095861" w:rsidRPr="005E5D04" w:rsidRDefault="002242EB" w:rsidP="00994A3D">
      <w:pPr>
        <w:pStyle w:val="Paragrafoelenco"/>
        <w:numPr>
          <w:ilvl w:val="0"/>
          <w:numId w:val="1"/>
        </w:numPr>
        <w:jc w:val="both"/>
        <w:rPr>
          <w:rFonts w:ascii="Bookman Old Style" w:hAnsi="Bookman Old Style"/>
          <w:b/>
          <w:sz w:val="28"/>
          <w:szCs w:val="28"/>
        </w:rPr>
      </w:pPr>
      <w:r w:rsidRPr="005E5D04">
        <w:rPr>
          <w:rFonts w:ascii="Bookman Old Style" w:hAnsi="Bookman Old Style"/>
          <w:b/>
          <w:sz w:val="28"/>
          <w:szCs w:val="28"/>
        </w:rPr>
        <w:t>TEMPO DI PASQUA: SIGNIFICATO PASTORALE</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Le Domeniche del tempo pasquale (non le feste civili)  sono i giorni </w:t>
      </w:r>
      <w:r w:rsidRPr="005E5D04">
        <w:rPr>
          <w:rFonts w:ascii="Bookman Old Style" w:hAnsi="Bookman Old Style"/>
          <w:b/>
          <w:sz w:val="28"/>
          <w:szCs w:val="28"/>
        </w:rPr>
        <w:t>adatti per le celebrazioni della Confermazione e dell’Eucaristia</w:t>
      </w:r>
      <w:r w:rsidRPr="005E5D04">
        <w:rPr>
          <w:rFonts w:ascii="Bookman Old Style" w:hAnsi="Bookman Old Style"/>
          <w:sz w:val="28"/>
          <w:szCs w:val="28"/>
        </w:rPr>
        <w:t xml:space="preserve"> a completamento dell’itinerario di Iniziazione Cristiana e per la mistagogia dei Sacramenti. </w:t>
      </w:r>
    </w:p>
    <w:p w:rsidR="00095861" w:rsidRPr="005E5D04" w:rsidRDefault="00095861" w:rsidP="00095861">
      <w:pPr>
        <w:jc w:val="both"/>
        <w:rPr>
          <w:rFonts w:ascii="Bookman Old Style" w:hAnsi="Bookman Old Style"/>
          <w:sz w:val="28"/>
          <w:szCs w:val="28"/>
        </w:rPr>
      </w:pPr>
    </w:p>
    <w:p w:rsidR="00095861" w:rsidRPr="005E5D04" w:rsidRDefault="00095861" w:rsidP="00994A3D">
      <w:pPr>
        <w:jc w:val="right"/>
        <w:rPr>
          <w:rFonts w:ascii="Bookman Old Style" w:hAnsi="Bookman Old Style"/>
          <w:i/>
          <w:sz w:val="28"/>
          <w:szCs w:val="28"/>
        </w:rPr>
      </w:pPr>
      <w:r w:rsidRPr="005E5D04">
        <w:rPr>
          <w:rFonts w:ascii="Bookman Old Style" w:hAnsi="Bookman Old Style"/>
          <w:i/>
          <w:sz w:val="28"/>
          <w:szCs w:val="28"/>
        </w:rPr>
        <w:t>“I pastori d’anime curino che agli infermi e agli anziani, se pur non gravemente ammalati o in pericolo di morte, sia data di frequente, anzi possibilmente ogni giorno, soprattutto durante il tempo pasquale, la possibilità di ricevere l’Eucaristia” (</w:t>
      </w:r>
      <w:proofErr w:type="spellStart"/>
      <w:r w:rsidRPr="005E5D04">
        <w:rPr>
          <w:rFonts w:ascii="Bookman Old Style" w:hAnsi="Bookman Old Style"/>
          <w:i/>
          <w:sz w:val="28"/>
          <w:szCs w:val="28"/>
        </w:rPr>
        <w:t>Eucharisticum</w:t>
      </w:r>
      <w:proofErr w:type="spellEnd"/>
      <w:r w:rsidRPr="005E5D04">
        <w:rPr>
          <w:rFonts w:ascii="Bookman Old Style" w:hAnsi="Bookman Old Style"/>
          <w:i/>
          <w:sz w:val="28"/>
          <w:szCs w:val="28"/>
        </w:rPr>
        <w:t xml:space="preserve"> </w:t>
      </w:r>
      <w:proofErr w:type="spellStart"/>
      <w:r w:rsidRPr="005E5D04">
        <w:rPr>
          <w:rFonts w:ascii="Bookman Old Style" w:hAnsi="Bookman Old Style"/>
          <w:i/>
          <w:sz w:val="28"/>
          <w:szCs w:val="28"/>
        </w:rPr>
        <w:t>mysterium</w:t>
      </w:r>
      <w:proofErr w:type="spellEnd"/>
      <w:r w:rsidRPr="005E5D04">
        <w:rPr>
          <w:rFonts w:ascii="Bookman Old Style" w:hAnsi="Bookman Old Style"/>
          <w:i/>
          <w:sz w:val="28"/>
          <w:szCs w:val="28"/>
        </w:rPr>
        <w:t>, 40).</w:t>
      </w:r>
    </w:p>
    <w:p w:rsidR="00994A3D" w:rsidRPr="005E5D04" w:rsidRDefault="00994A3D" w:rsidP="00095861">
      <w:pPr>
        <w:jc w:val="both"/>
        <w:rPr>
          <w:rFonts w:ascii="Bookman Old Style" w:hAnsi="Bookman Old Style"/>
          <w:sz w:val="28"/>
          <w:szCs w:val="28"/>
        </w:rPr>
      </w:pP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In una delle Domeniche di questo periodo si potrebbe dar vita alla </w:t>
      </w:r>
      <w:r w:rsidRPr="005E5D04">
        <w:rPr>
          <w:rFonts w:ascii="Bookman Old Style" w:hAnsi="Bookman Old Style"/>
          <w:b/>
          <w:sz w:val="28"/>
          <w:szCs w:val="28"/>
        </w:rPr>
        <w:t>celebrazione del sacramento dell’Unzione degli infermi</w:t>
      </w:r>
      <w:r w:rsidRPr="005E5D04">
        <w:rPr>
          <w:rFonts w:ascii="Bookman Old Style" w:hAnsi="Bookman Old Style"/>
          <w:sz w:val="28"/>
          <w:szCs w:val="28"/>
        </w:rPr>
        <w:t xml:space="preserve"> (anche solo per poche persone e comunque non in modo generalizzato per la “terza età”) all’interno dell’Eucaristia comunitaria.</w:t>
      </w:r>
    </w:p>
    <w:p w:rsidR="00095861" w:rsidRPr="005E5D04" w:rsidRDefault="00095861" w:rsidP="00095861">
      <w:pPr>
        <w:jc w:val="both"/>
        <w:rPr>
          <w:rFonts w:ascii="Bookman Old Style" w:hAnsi="Bookman Old Style"/>
          <w:b/>
          <w:sz w:val="28"/>
          <w:szCs w:val="28"/>
        </w:rPr>
      </w:pPr>
      <w:r w:rsidRPr="005E5D04">
        <w:rPr>
          <w:rFonts w:ascii="Bookman Old Style" w:hAnsi="Bookman Old Style"/>
          <w:sz w:val="28"/>
          <w:szCs w:val="28"/>
        </w:rPr>
        <w:t xml:space="preserve">Nel tempo pasquale, come si tiene in </w:t>
      </w:r>
      <w:r w:rsidRPr="005E5D04">
        <w:rPr>
          <w:rFonts w:ascii="Bookman Old Style" w:hAnsi="Bookman Old Style"/>
          <w:b/>
          <w:sz w:val="28"/>
          <w:szCs w:val="28"/>
        </w:rPr>
        <w:t>grande onore il cero</w:t>
      </w:r>
      <w:r w:rsidRPr="005E5D04">
        <w:rPr>
          <w:rFonts w:ascii="Bookman Old Style" w:hAnsi="Bookman Old Style"/>
          <w:sz w:val="28"/>
          <w:szCs w:val="28"/>
        </w:rPr>
        <w:t xml:space="preserve">, così </w:t>
      </w:r>
      <w:r w:rsidRPr="005E5D04">
        <w:rPr>
          <w:rFonts w:ascii="Bookman Old Style" w:hAnsi="Bookman Old Style"/>
          <w:b/>
          <w:sz w:val="28"/>
          <w:szCs w:val="28"/>
        </w:rPr>
        <w:t>si illumini e si orni di fiori il fonte battesimale.</w:t>
      </w:r>
    </w:p>
    <w:p w:rsidR="00095861" w:rsidRPr="005E5D04" w:rsidRDefault="00095861" w:rsidP="00095861">
      <w:pPr>
        <w:jc w:val="both"/>
        <w:rPr>
          <w:rFonts w:ascii="Bookman Old Style" w:hAnsi="Bookman Old Style"/>
          <w:sz w:val="28"/>
          <w:szCs w:val="28"/>
        </w:rPr>
      </w:pPr>
    </w:p>
    <w:p w:rsidR="005E5D04"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Se al periodo della preparazione quaresimale viene data la qualifica di “tempo forte”, per coerenza, e consequenzialità si dovrebbe parlare di </w:t>
      </w:r>
      <w:r w:rsidRPr="005E5D04">
        <w:rPr>
          <w:rFonts w:ascii="Bookman Old Style" w:hAnsi="Bookman Old Style"/>
          <w:b/>
          <w:sz w:val="28"/>
          <w:szCs w:val="28"/>
        </w:rPr>
        <w:t>’’tempo fortissimo”</w:t>
      </w:r>
      <w:r w:rsidRPr="005E5D04">
        <w:rPr>
          <w:rFonts w:ascii="Bookman Old Style" w:hAnsi="Bookman Old Style"/>
          <w:sz w:val="28"/>
          <w:szCs w:val="28"/>
        </w:rPr>
        <w:t xml:space="preserve"> in relazione ai giorni della Pasqua. </w:t>
      </w:r>
    </w:p>
    <w:p w:rsidR="005E5D04" w:rsidRPr="005E5D04" w:rsidRDefault="005E5D04" w:rsidP="00095861">
      <w:pPr>
        <w:jc w:val="both"/>
        <w:rPr>
          <w:rFonts w:ascii="Bookman Old Style" w:hAnsi="Bookman Old Style"/>
          <w:sz w:val="28"/>
          <w:szCs w:val="28"/>
        </w:rPr>
      </w:pPr>
    </w:p>
    <w:p w:rsidR="005E5D04" w:rsidRPr="005E5D04" w:rsidRDefault="00095861" w:rsidP="00095861">
      <w:pPr>
        <w:jc w:val="both"/>
        <w:rPr>
          <w:rFonts w:ascii="Bookman Old Style" w:hAnsi="Bookman Old Style"/>
          <w:sz w:val="28"/>
          <w:szCs w:val="28"/>
        </w:rPr>
      </w:pPr>
      <w:r w:rsidRPr="005E5D04">
        <w:rPr>
          <w:rFonts w:ascii="Bookman Old Style" w:hAnsi="Bookman Old Style"/>
          <w:sz w:val="28"/>
          <w:szCs w:val="28"/>
        </w:rPr>
        <w:lastRenderedPageBreak/>
        <w:t xml:space="preserve">Ora non si vuol fare una questione di terminologia, anche se non nuocerebbe vigilare sul fatto che le parole hanno un loro peso denotativo e connotativo pedagogi­camente e pastoralmente rilevante. L’intento è solo quello di mettere in luce la densità misterica della cinquantina pasquale, che reclama </w:t>
      </w:r>
      <w:r w:rsidRPr="005E5D04">
        <w:rPr>
          <w:rFonts w:ascii="Bookman Old Style" w:hAnsi="Bookman Old Style"/>
          <w:b/>
          <w:sz w:val="28"/>
          <w:szCs w:val="28"/>
        </w:rPr>
        <w:t>una espressione celebrativa intensa e gioiosa, adeguata alla pienezza della situazione memoriale.</w:t>
      </w:r>
      <w:r w:rsidRPr="005E5D04">
        <w:rPr>
          <w:rFonts w:ascii="Bookman Old Style" w:hAnsi="Bookman Old Style"/>
          <w:sz w:val="28"/>
          <w:szCs w:val="28"/>
        </w:rPr>
        <w:t xml:space="preserve"> </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Se tutti i giorni liturgici vivono di eucaristia, questa raggiunge il suo apice quando è celebrata nel ’’cuore” del tempo liturgico, nel supremo irraggiamento della Pasqua. La supplica della Chiesa si fa più arditamente fiduciosa, e la lode esultante; di alleluia si infiorano le acclamazioni, i versetti, le antifone; e dallo scrigno della Parola vengono a luce le parole più preziose. “</w:t>
      </w:r>
      <w:proofErr w:type="spellStart"/>
      <w:r w:rsidRPr="005E5D04">
        <w:rPr>
          <w:rFonts w:ascii="Bookman Old Style" w:hAnsi="Bookman Old Style"/>
          <w:i/>
          <w:sz w:val="28"/>
          <w:szCs w:val="28"/>
        </w:rPr>
        <w:t>Nec</w:t>
      </w:r>
      <w:proofErr w:type="spellEnd"/>
      <w:r w:rsidRPr="005E5D04">
        <w:rPr>
          <w:rFonts w:ascii="Bookman Old Style" w:hAnsi="Bookman Old Style"/>
          <w:i/>
          <w:sz w:val="28"/>
          <w:szCs w:val="28"/>
        </w:rPr>
        <w:t xml:space="preserve"> </w:t>
      </w:r>
      <w:proofErr w:type="spellStart"/>
      <w:r w:rsidRPr="005E5D04">
        <w:rPr>
          <w:rFonts w:ascii="Bookman Old Style" w:hAnsi="Bookman Old Style"/>
          <w:i/>
          <w:sz w:val="28"/>
          <w:szCs w:val="28"/>
        </w:rPr>
        <w:t>laudare</w:t>
      </w:r>
      <w:proofErr w:type="spellEnd"/>
      <w:r w:rsidRPr="005E5D04">
        <w:rPr>
          <w:rFonts w:ascii="Bookman Old Style" w:hAnsi="Bookman Old Style"/>
          <w:i/>
          <w:sz w:val="28"/>
          <w:szCs w:val="28"/>
        </w:rPr>
        <w:t xml:space="preserve"> </w:t>
      </w:r>
      <w:proofErr w:type="spellStart"/>
      <w:r w:rsidRPr="005E5D04">
        <w:rPr>
          <w:rFonts w:ascii="Bookman Old Style" w:hAnsi="Bookman Old Style"/>
          <w:i/>
          <w:sz w:val="28"/>
          <w:szCs w:val="28"/>
        </w:rPr>
        <w:t>sufficis</w:t>
      </w:r>
      <w:proofErr w:type="spellEnd"/>
      <w:r w:rsidRPr="005E5D04">
        <w:rPr>
          <w:rFonts w:ascii="Bookman Old Style" w:hAnsi="Bookman Old Style"/>
          <w:i/>
          <w:sz w:val="28"/>
          <w:szCs w:val="28"/>
        </w:rPr>
        <w:t>”,</w:t>
      </w:r>
      <w:r w:rsidRPr="005E5D04">
        <w:rPr>
          <w:rFonts w:ascii="Bookman Old Style" w:hAnsi="Bookman Old Style"/>
          <w:sz w:val="28"/>
          <w:szCs w:val="28"/>
        </w:rPr>
        <w:t xml:space="preserve"> si potrebbe ripetere con S. Tommaso. E davvero ogni lode appare inadeguata  alla coscienza di una comunità cristiana che viva l’esperienza, e non solo la cronologia pasquale.</w:t>
      </w:r>
    </w:p>
    <w:p w:rsidR="00095861" w:rsidRPr="005E5D04" w:rsidRDefault="00095861" w:rsidP="00095861">
      <w:pPr>
        <w:jc w:val="both"/>
        <w:rPr>
          <w:rFonts w:ascii="Bookman Old Style" w:hAnsi="Bookman Old Style"/>
          <w:sz w:val="28"/>
          <w:szCs w:val="28"/>
        </w:rPr>
      </w:pPr>
    </w:p>
    <w:p w:rsidR="00095861" w:rsidRPr="005E5D04" w:rsidRDefault="002242EB" w:rsidP="00994A3D">
      <w:pPr>
        <w:pStyle w:val="Paragrafoelenco"/>
        <w:numPr>
          <w:ilvl w:val="0"/>
          <w:numId w:val="1"/>
        </w:numPr>
        <w:jc w:val="both"/>
        <w:rPr>
          <w:rFonts w:ascii="Bookman Old Style" w:hAnsi="Bookman Old Style"/>
          <w:b/>
          <w:sz w:val="32"/>
          <w:szCs w:val="28"/>
        </w:rPr>
      </w:pPr>
      <w:r w:rsidRPr="005E5D04">
        <w:rPr>
          <w:rFonts w:ascii="Bookman Old Style" w:hAnsi="Bookman Old Style"/>
          <w:b/>
          <w:sz w:val="32"/>
          <w:szCs w:val="28"/>
        </w:rPr>
        <w:t>ANNUNCIO E ATTUALIZZAZIONE</w:t>
      </w:r>
    </w:p>
    <w:p w:rsidR="00994A3D" w:rsidRPr="005E5D04" w:rsidRDefault="00994A3D" w:rsidP="00095861">
      <w:pPr>
        <w:jc w:val="both"/>
        <w:rPr>
          <w:rFonts w:ascii="Bookman Old Style" w:hAnsi="Bookman Old Style"/>
          <w:b/>
          <w:sz w:val="28"/>
          <w:szCs w:val="28"/>
        </w:rPr>
      </w:pPr>
    </w:p>
    <w:p w:rsidR="00095861" w:rsidRPr="005E5D04" w:rsidRDefault="002242EB" w:rsidP="00095861">
      <w:pPr>
        <w:jc w:val="both"/>
        <w:rPr>
          <w:rFonts w:ascii="Bookman Old Style" w:hAnsi="Bookman Old Style"/>
          <w:b/>
          <w:sz w:val="28"/>
          <w:szCs w:val="28"/>
        </w:rPr>
      </w:pPr>
      <w:r w:rsidRPr="005E5D04">
        <w:rPr>
          <w:rFonts w:ascii="Bookman Old Style" w:hAnsi="Bookman Old Style"/>
          <w:b/>
          <w:sz w:val="28"/>
          <w:szCs w:val="28"/>
        </w:rPr>
        <w:t>LEZIONARIO DELLE DOMENICHE DELL’ANNO B</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Fino alla terza Domenica di Pasqua le letture del Vangelo riportano le </w:t>
      </w:r>
      <w:r w:rsidRPr="005E5D04">
        <w:rPr>
          <w:rFonts w:ascii="Bookman Old Style" w:hAnsi="Bookman Old Style"/>
          <w:b/>
          <w:sz w:val="28"/>
          <w:szCs w:val="28"/>
        </w:rPr>
        <w:t>apparizioni di Cristo risorto</w:t>
      </w:r>
      <w:r w:rsidRPr="005E5D04">
        <w:rPr>
          <w:rFonts w:ascii="Bookman Old Style" w:hAnsi="Bookman Old Style"/>
          <w:sz w:val="28"/>
          <w:szCs w:val="28"/>
        </w:rPr>
        <w:t>. Le letture sul Buon Pastore sono ora assegnate alla IV domenica di Pasqua. Nella V, VI e VII domenica di Pasqua si leggono stralci del discorso e della preghiera del Signore dopo l’ultima Cena.</w:t>
      </w:r>
    </w:p>
    <w:p w:rsidR="00095861" w:rsidRPr="005E5D04" w:rsidRDefault="00095861" w:rsidP="00095861">
      <w:pPr>
        <w:jc w:val="both"/>
        <w:rPr>
          <w:rFonts w:ascii="Bookman Old Style" w:hAnsi="Bookman Old Style"/>
          <w:sz w:val="28"/>
          <w:szCs w:val="28"/>
        </w:rPr>
      </w:pPr>
    </w:p>
    <w:p w:rsidR="00095861" w:rsidRPr="005E5D04" w:rsidRDefault="00095861" w:rsidP="00095861">
      <w:pPr>
        <w:jc w:val="both"/>
        <w:rPr>
          <w:rFonts w:ascii="Bookman Old Style" w:hAnsi="Bookman Old Style"/>
          <w:b/>
          <w:sz w:val="28"/>
          <w:szCs w:val="28"/>
        </w:rPr>
      </w:pPr>
      <w:r w:rsidRPr="005E5D04">
        <w:rPr>
          <w:rFonts w:ascii="Bookman Old Style" w:hAnsi="Bookman Old Style"/>
          <w:sz w:val="28"/>
          <w:szCs w:val="28"/>
        </w:rPr>
        <w:t xml:space="preserve">La </w:t>
      </w:r>
      <w:r w:rsidRPr="005E5D04">
        <w:rPr>
          <w:rFonts w:ascii="Bookman Old Style" w:hAnsi="Bookman Old Style"/>
          <w:b/>
          <w:sz w:val="28"/>
          <w:szCs w:val="28"/>
        </w:rPr>
        <w:t>prima lettura</w:t>
      </w:r>
      <w:r w:rsidRPr="005E5D04">
        <w:rPr>
          <w:rFonts w:ascii="Bookman Old Style" w:hAnsi="Bookman Old Style"/>
          <w:sz w:val="28"/>
          <w:szCs w:val="28"/>
        </w:rPr>
        <w:t xml:space="preserve"> è desunta dagli Atti degli Apostoli, ed è distribuita, in un ciclo triennale, in progressione parallela: </w:t>
      </w:r>
      <w:r w:rsidRPr="005E5D04">
        <w:rPr>
          <w:rFonts w:ascii="Bookman Old Style" w:hAnsi="Bookman Old Style"/>
          <w:b/>
          <w:sz w:val="28"/>
          <w:szCs w:val="28"/>
        </w:rPr>
        <w:t>viene così presentato ogni anno qualche elemento sulla vita, la testimonianza e lo sviluppo della Chiesa primitiva.</w:t>
      </w:r>
    </w:p>
    <w:p w:rsidR="00095861" w:rsidRPr="005E5D04" w:rsidRDefault="00095861" w:rsidP="00095861">
      <w:pPr>
        <w:jc w:val="both"/>
        <w:rPr>
          <w:rFonts w:ascii="Bookman Old Style" w:hAnsi="Bookman Old Style"/>
          <w:sz w:val="28"/>
          <w:szCs w:val="28"/>
        </w:rPr>
      </w:pP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lastRenderedPageBreak/>
        <w:t>Per la lettura dell’Apostolo nell’anno B si ricorre alla prima lettera di Giovanni: è un testo che sembra accordarsi assai bene con quel senso di fede gioiosa e di ferma speranza, che è proprio del tempo pasquale.</w:t>
      </w:r>
    </w:p>
    <w:p w:rsidR="00994A3D" w:rsidRPr="005E5D04" w:rsidRDefault="00994A3D" w:rsidP="00095861">
      <w:pPr>
        <w:jc w:val="both"/>
        <w:rPr>
          <w:rFonts w:ascii="Bookman Old Style" w:hAnsi="Bookman Old Style"/>
          <w:sz w:val="28"/>
          <w:szCs w:val="28"/>
        </w:rPr>
      </w:pPr>
    </w:p>
    <w:p w:rsidR="00095861" w:rsidRPr="005E5D04" w:rsidRDefault="002242EB" w:rsidP="002242EB">
      <w:pPr>
        <w:pStyle w:val="Paragrafoelenco"/>
        <w:numPr>
          <w:ilvl w:val="0"/>
          <w:numId w:val="1"/>
        </w:numPr>
        <w:jc w:val="both"/>
        <w:rPr>
          <w:rFonts w:ascii="Bookman Old Style" w:hAnsi="Bookman Old Style"/>
          <w:b/>
          <w:sz w:val="32"/>
          <w:szCs w:val="28"/>
        </w:rPr>
      </w:pPr>
      <w:r w:rsidRPr="005E5D04">
        <w:rPr>
          <w:rFonts w:ascii="Bookman Old Style" w:hAnsi="Bookman Old Style"/>
          <w:b/>
          <w:sz w:val="32"/>
          <w:szCs w:val="28"/>
        </w:rPr>
        <w:t>SEGNI E AZIONI</w:t>
      </w:r>
    </w:p>
    <w:p w:rsidR="002242EB" w:rsidRPr="005E5D04" w:rsidRDefault="002242EB" w:rsidP="002242EB">
      <w:pPr>
        <w:pStyle w:val="Paragrafoelenco"/>
        <w:jc w:val="both"/>
        <w:rPr>
          <w:rFonts w:ascii="Bookman Old Style" w:hAnsi="Bookman Old Style"/>
          <w:b/>
          <w:sz w:val="32"/>
          <w:szCs w:val="28"/>
        </w:rPr>
      </w:pPr>
    </w:p>
    <w:p w:rsidR="00095861" w:rsidRPr="005E5D04" w:rsidRDefault="002242EB" w:rsidP="00095861">
      <w:pPr>
        <w:jc w:val="both"/>
        <w:rPr>
          <w:rFonts w:ascii="Bookman Old Style" w:hAnsi="Bookman Old Style"/>
          <w:b/>
          <w:sz w:val="28"/>
          <w:szCs w:val="28"/>
        </w:rPr>
      </w:pPr>
      <w:r w:rsidRPr="005E5D04">
        <w:rPr>
          <w:rFonts w:ascii="Bookman Old Style" w:hAnsi="Bookman Old Style"/>
          <w:b/>
          <w:sz w:val="28"/>
          <w:szCs w:val="28"/>
        </w:rPr>
        <w:t>CELEBRAZIONI EUCARISTICHE</w:t>
      </w:r>
    </w:p>
    <w:p w:rsid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Nelle domeniche di Pasqua si suggerisce per l’inizio della Messa </w:t>
      </w:r>
      <w:r w:rsidRPr="005E5D04">
        <w:rPr>
          <w:rFonts w:ascii="Bookman Old Style" w:hAnsi="Bookman Old Style"/>
          <w:b/>
          <w:sz w:val="28"/>
          <w:szCs w:val="28"/>
        </w:rPr>
        <w:t>il rendimento di grazie per l’acqua benedetta durante la “grande Veglia</w:t>
      </w:r>
      <w:r w:rsidRPr="005E5D04">
        <w:rPr>
          <w:rFonts w:ascii="Bookman Old Style" w:hAnsi="Bookman Old Style"/>
          <w:sz w:val="28"/>
          <w:szCs w:val="28"/>
        </w:rPr>
        <w:t>”</w:t>
      </w:r>
      <w:r w:rsidR="005E5D04">
        <w:rPr>
          <w:rFonts w:ascii="Bookman Old Style" w:hAnsi="Bookman Old Style"/>
          <w:sz w:val="28"/>
          <w:szCs w:val="28"/>
        </w:rPr>
        <w:t xml:space="preserve"> </w:t>
      </w:r>
      <w:r w:rsidRPr="005E5D04">
        <w:rPr>
          <w:rFonts w:ascii="Bookman Old Style" w:hAnsi="Bookman Old Style"/>
          <w:sz w:val="28"/>
          <w:szCs w:val="28"/>
        </w:rPr>
        <w:t xml:space="preserve">L’aspersione sostituisce  l’atto penitenziale. </w:t>
      </w:r>
    </w:p>
    <w:p w:rsid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Per la Professione di fede si mantiene fino a Pentecoste il </w:t>
      </w:r>
      <w:r w:rsidRPr="005E5D04">
        <w:rPr>
          <w:rFonts w:ascii="Bookman Old Style" w:hAnsi="Bookman Old Style"/>
          <w:b/>
          <w:sz w:val="28"/>
          <w:szCs w:val="28"/>
        </w:rPr>
        <w:t>Simbolo apostolico</w:t>
      </w:r>
      <w:r w:rsidRPr="005E5D04">
        <w:rPr>
          <w:rFonts w:ascii="Bookman Old Style" w:hAnsi="Bookman Old Style"/>
          <w:sz w:val="28"/>
          <w:szCs w:val="28"/>
        </w:rPr>
        <w:t xml:space="preserve">. </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Si adotti l’acclama</w:t>
      </w:r>
      <w:r w:rsidR="00994A3D" w:rsidRPr="005E5D04">
        <w:rPr>
          <w:rFonts w:ascii="Bookman Old Style" w:hAnsi="Bookman Old Style"/>
          <w:sz w:val="28"/>
          <w:szCs w:val="28"/>
        </w:rPr>
        <w:t>zione di anamnesi “Ogni volta”.</w:t>
      </w:r>
    </w:p>
    <w:p w:rsidR="00095861" w:rsidRPr="005E5D04" w:rsidRDefault="002242EB" w:rsidP="00095861">
      <w:pPr>
        <w:jc w:val="both"/>
        <w:rPr>
          <w:rFonts w:ascii="Bookman Old Style" w:hAnsi="Bookman Old Style"/>
          <w:b/>
          <w:sz w:val="32"/>
          <w:szCs w:val="28"/>
        </w:rPr>
      </w:pPr>
      <w:r w:rsidRPr="005E5D04">
        <w:rPr>
          <w:rFonts w:ascii="Bookman Old Style" w:hAnsi="Bookman Old Style"/>
          <w:b/>
          <w:sz w:val="32"/>
          <w:szCs w:val="28"/>
        </w:rPr>
        <w:t>GIORNATE EUCARISTICHE</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Se non si preferisce ambientarle nei giorni precedenti la solennità del SS. Corpo e Sangue di Cristo, il periodo più idoneo per viverle è il tempo pasquale, “connotato dal gaudio del Mistero della morte e risurrezione di Cristo di cui l’Eucar</w:t>
      </w:r>
      <w:r w:rsidR="00994A3D" w:rsidRPr="005E5D04">
        <w:rPr>
          <w:rFonts w:ascii="Bookman Old Style" w:hAnsi="Bookman Old Style"/>
          <w:sz w:val="28"/>
          <w:szCs w:val="28"/>
        </w:rPr>
        <w:t>istia è memoriale” (PVM, p.28).</w:t>
      </w:r>
    </w:p>
    <w:p w:rsidR="00095861" w:rsidRPr="005E5D04" w:rsidRDefault="002242EB" w:rsidP="00095861">
      <w:pPr>
        <w:jc w:val="both"/>
        <w:rPr>
          <w:rFonts w:ascii="Bookman Old Style" w:hAnsi="Bookman Old Style"/>
          <w:b/>
          <w:sz w:val="32"/>
          <w:szCs w:val="28"/>
        </w:rPr>
      </w:pPr>
      <w:r w:rsidRPr="005E5D04">
        <w:rPr>
          <w:rFonts w:ascii="Bookman Old Style" w:hAnsi="Bookman Old Style"/>
          <w:b/>
          <w:sz w:val="32"/>
          <w:szCs w:val="28"/>
        </w:rPr>
        <w:t>VISITA ALLE FAMIGLIE</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“I parroci e i loro collaboratori abbiano particolarmente a cuore la consuetudine di far visita ogni anno, specialmente nel Tempo pasquale, alle famiglie presenti nell’ambito della loro giurisdizione” (Benedizionale, 435). Il formulario prevede il “ricordo del Battesimo” (456).</w:t>
      </w:r>
    </w:p>
    <w:p w:rsidR="00095861" w:rsidRPr="005E5D04" w:rsidRDefault="00095861" w:rsidP="00095861">
      <w:pPr>
        <w:jc w:val="both"/>
        <w:rPr>
          <w:rFonts w:ascii="Bookman Old Style" w:hAnsi="Bookman Old Style"/>
          <w:sz w:val="28"/>
          <w:szCs w:val="28"/>
        </w:rPr>
      </w:pPr>
    </w:p>
    <w:p w:rsidR="00095861" w:rsidRPr="005E5D04" w:rsidRDefault="002242EB" w:rsidP="00095861">
      <w:pPr>
        <w:jc w:val="both"/>
        <w:rPr>
          <w:rFonts w:ascii="Bookman Old Style" w:hAnsi="Bookman Old Style"/>
          <w:b/>
          <w:sz w:val="32"/>
          <w:szCs w:val="28"/>
        </w:rPr>
      </w:pPr>
      <w:r w:rsidRPr="005E5D04">
        <w:rPr>
          <w:rFonts w:ascii="Bookman Old Style" w:hAnsi="Bookman Old Style"/>
          <w:b/>
          <w:sz w:val="32"/>
          <w:szCs w:val="28"/>
        </w:rPr>
        <w:t>BENEDIZIONE ALLA MENSA NEL TEMPO PASQUALE</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Benedizionale 1139-1140; 1152-1153; cfr. anche CEI, La famiglia in preghiera, 149.</w:t>
      </w:r>
    </w:p>
    <w:p w:rsidR="00095861" w:rsidRPr="005E5D04" w:rsidRDefault="00095861" w:rsidP="00095861">
      <w:pPr>
        <w:jc w:val="both"/>
        <w:rPr>
          <w:rFonts w:ascii="Bookman Old Style" w:hAnsi="Bookman Old Style"/>
          <w:sz w:val="28"/>
          <w:szCs w:val="28"/>
        </w:rPr>
      </w:pPr>
    </w:p>
    <w:p w:rsidR="00095861" w:rsidRPr="005E5D04" w:rsidRDefault="002242EB" w:rsidP="00095861">
      <w:pPr>
        <w:jc w:val="both"/>
        <w:rPr>
          <w:rFonts w:ascii="Bookman Old Style" w:hAnsi="Bookman Old Style"/>
          <w:b/>
          <w:sz w:val="32"/>
          <w:szCs w:val="28"/>
        </w:rPr>
      </w:pPr>
      <w:r w:rsidRPr="005E5D04">
        <w:rPr>
          <w:rFonts w:ascii="Bookman Old Style" w:hAnsi="Bookman Old Style"/>
          <w:b/>
          <w:sz w:val="32"/>
          <w:szCs w:val="28"/>
        </w:rPr>
        <w:lastRenderedPageBreak/>
        <w:t>ASPETTO MARIANO</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“Nella ‘grande domenica’, cioè nello spazio dei 50 giorni in cui la Chiesa con grande gioia celebra il sacramento pasquale, la liturgia romana ricorda anche la Madre di Cristo, che esulta per la risurrezione del Figlio o che insieme agli apostoli persevera in preghiera e attende con piena fiducia il dono dello Spirito Santo (cfr. At 1,14). In questa luce la Chiesa, quando nel compimento della sua missione materna celebra i sacramenti pasquali, contempla nella beata Vergine Maria il modello della sua maternità e riconosce nella Madre di Cristo l’esempio e l’aiuto per la missione evangelizzatrice che Cristo, risorto dai morti, le ha affidato (</w:t>
      </w:r>
      <w:proofErr w:type="spellStart"/>
      <w:r w:rsidRPr="005E5D04">
        <w:rPr>
          <w:rFonts w:ascii="Bookman Old Style" w:hAnsi="Bookman Old Style"/>
          <w:sz w:val="28"/>
          <w:szCs w:val="28"/>
        </w:rPr>
        <w:t>cfr.Mt</w:t>
      </w:r>
      <w:proofErr w:type="spellEnd"/>
      <w:r w:rsidRPr="005E5D04">
        <w:rPr>
          <w:rFonts w:ascii="Bookman Old Style" w:hAnsi="Bookman Old Style"/>
          <w:sz w:val="28"/>
          <w:szCs w:val="28"/>
        </w:rPr>
        <w:t xml:space="preserve"> 28,19-20)” (Messe della B.V.M., p.50).</w:t>
      </w:r>
    </w:p>
    <w:p w:rsidR="00095861" w:rsidRPr="005E5D04" w:rsidRDefault="00095861" w:rsidP="00095861">
      <w:pPr>
        <w:jc w:val="both"/>
        <w:rPr>
          <w:rFonts w:ascii="Bookman Old Style" w:hAnsi="Bookman Old Style"/>
          <w:sz w:val="28"/>
          <w:szCs w:val="28"/>
        </w:rPr>
      </w:pP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Si ponga ogni cura nell’armonizzare il culto mariano con la liturgia del Tempo pasquale. (Cfr. DPPL 191 e TVD, p.5).</w:t>
      </w:r>
    </w:p>
    <w:p w:rsidR="00095861" w:rsidRPr="005E5D04" w:rsidRDefault="00095861" w:rsidP="00095861">
      <w:pPr>
        <w:jc w:val="both"/>
        <w:rPr>
          <w:rFonts w:ascii="Bookman Old Style" w:hAnsi="Bookman Old Style"/>
          <w:sz w:val="28"/>
          <w:szCs w:val="28"/>
        </w:rPr>
      </w:pPr>
    </w:p>
    <w:p w:rsidR="00095861" w:rsidRPr="005E5D04" w:rsidRDefault="002242EB" w:rsidP="00095861">
      <w:pPr>
        <w:jc w:val="both"/>
        <w:rPr>
          <w:rFonts w:ascii="Bookman Old Style" w:hAnsi="Bookman Old Style"/>
          <w:b/>
          <w:sz w:val="32"/>
          <w:szCs w:val="28"/>
        </w:rPr>
      </w:pPr>
      <w:r w:rsidRPr="005E5D04">
        <w:rPr>
          <w:rFonts w:ascii="Bookman Old Style" w:hAnsi="Bookman Old Style"/>
          <w:b/>
          <w:sz w:val="32"/>
          <w:szCs w:val="28"/>
        </w:rPr>
        <w:t>VIA LUCIS</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A livello di pietà popolare, si suggerisce  l’esperienza della Via </w:t>
      </w:r>
      <w:proofErr w:type="spellStart"/>
      <w:r w:rsidRPr="005E5D04">
        <w:rPr>
          <w:rFonts w:ascii="Bookman Old Style" w:hAnsi="Bookman Old Style"/>
          <w:sz w:val="28"/>
          <w:szCs w:val="28"/>
        </w:rPr>
        <w:t>Lucis</w:t>
      </w:r>
      <w:proofErr w:type="spellEnd"/>
      <w:r w:rsidRPr="005E5D04">
        <w:rPr>
          <w:rFonts w:ascii="Bookman Old Style" w:hAnsi="Bookman Old Style"/>
          <w:sz w:val="28"/>
          <w:szCs w:val="28"/>
        </w:rPr>
        <w:t>, per meditare il senso della Pasqua a partire dalle apparizioni del Risorto (DPPL 153).</w:t>
      </w:r>
    </w:p>
    <w:p w:rsidR="002242EB" w:rsidRPr="005E5D04" w:rsidRDefault="002242EB" w:rsidP="00095861">
      <w:pPr>
        <w:jc w:val="both"/>
        <w:rPr>
          <w:rFonts w:ascii="Bookman Old Style" w:hAnsi="Bookman Old Style"/>
          <w:b/>
          <w:sz w:val="32"/>
          <w:szCs w:val="32"/>
        </w:rPr>
      </w:pPr>
    </w:p>
    <w:p w:rsidR="00095861" w:rsidRPr="005E5D04" w:rsidRDefault="002242EB" w:rsidP="006A41C3">
      <w:pPr>
        <w:pStyle w:val="Paragrafoelenco"/>
        <w:numPr>
          <w:ilvl w:val="0"/>
          <w:numId w:val="1"/>
        </w:numPr>
        <w:jc w:val="both"/>
        <w:rPr>
          <w:rFonts w:ascii="Bookman Old Style" w:hAnsi="Bookman Old Style"/>
          <w:b/>
          <w:sz w:val="32"/>
          <w:szCs w:val="32"/>
        </w:rPr>
      </w:pPr>
      <w:r w:rsidRPr="005E5D04">
        <w:rPr>
          <w:rFonts w:ascii="Bookman Old Style" w:hAnsi="Bookman Old Style"/>
          <w:b/>
          <w:sz w:val="32"/>
          <w:szCs w:val="32"/>
        </w:rPr>
        <w:t>CANTARE IL RISORTO</w:t>
      </w:r>
    </w:p>
    <w:p w:rsidR="00095861" w:rsidRPr="005E5D04" w:rsidRDefault="00095861" w:rsidP="00095861">
      <w:pPr>
        <w:jc w:val="both"/>
        <w:rPr>
          <w:rFonts w:ascii="Bookman Old Style" w:hAnsi="Bookman Old Style"/>
          <w:sz w:val="28"/>
          <w:szCs w:val="28"/>
        </w:rPr>
      </w:pPr>
      <w:r w:rsidRPr="005E5D04">
        <w:rPr>
          <w:rFonts w:ascii="Bookman Old Style" w:hAnsi="Bookman Old Style"/>
          <w:b/>
          <w:i/>
          <w:sz w:val="28"/>
          <w:szCs w:val="28"/>
        </w:rPr>
        <w:t>“Per la comunità cristiana l’Alleluia,  che contrappunta i testi e i canti pasquali, è per eccellenza il simbolo della festa di Cristo risorto. La gioia alleluiatica si prolunga e si esplicita nei numerosi canti della risurrezione”</w:t>
      </w:r>
      <w:r w:rsidRPr="005E5D04">
        <w:rPr>
          <w:rFonts w:ascii="Bookman Old Style" w:hAnsi="Bookman Old Style"/>
          <w:sz w:val="28"/>
          <w:szCs w:val="28"/>
        </w:rPr>
        <w:t xml:space="preserve">  (LD, p. 166). Si veda RN, 165-196.</w:t>
      </w:r>
    </w:p>
    <w:p w:rsidR="00095861" w:rsidRPr="005E5D04" w:rsidRDefault="00095861" w:rsidP="00095861">
      <w:pPr>
        <w:jc w:val="both"/>
        <w:rPr>
          <w:rFonts w:ascii="Bookman Old Style" w:hAnsi="Bookman Old Style"/>
          <w:sz w:val="28"/>
          <w:szCs w:val="28"/>
        </w:rPr>
      </w:pPr>
    </w:p>
    <w:p w:rsidR="00D8393A" w:rsidRPr="005E5D04" w:rsidRDefault="00095861" w:rsidP="00095861">
      <w:pPr>
        <w:jc w:val="both"/>
        <w:rPr>
          <w:rFonts w:ascii="Bookman Old Style" w:hAnsi="Bookman Old Style"/>
          <w:sz w:val="28"/>
          <w:szCs w:val="28"/>
        </w:rPr>
      </w:pPr>
      <w:r w:rsidRPr="005E5D04">
        <w:rPr>
          <w:rFonts w:ascii="Bookman Old Style" w:hAnsi="Bookman Old Style"/>
          <w:b/>
          <w:sz w:val="28"/>
          <w:szCs w:val="28"/>
        </w:rPr>
        <w:t>In apertura delle celebrazioni eucaristiche domenicali</w:t>
      </w:r>
      <w:r w:rsidRPr="005E5D04">
        <w:rPr>
          <w:rFonts w:ascii="Bookman Old Style" w:hAnsi="Bookman Old Style"/>
          <w:sz w:val="28"/>
          <w:szCs w:val="28"/>
        </w:rPr>
        <w:t xml:space="preserve"> si adotti il canto </w:t>
      </w:r>
      <w:r w:rsidRPr="005E5D04">
        <w:rPr>
          <w:rFonts w:ascii="Bookman Old Style" w:hAnsi="Bookman Old Style"/>
          <w:b/>
          <w:sz w:val="28"/>
          <w:szCs w:val="28"/>
        </w:rPr>
        <w:t>O Cristo risorto dai morti</w:t>
      </w:r>
      <w:r w:rsidRPr="005E5D04">
        <w:rPr>
          <w:rFonts w:ascii="Bookman Old Style" w:hAnsi="Bookman Old Style"/>
          <w:sz w:val="28"/>
          <w:szCs w:val="28"/>
        </w:rPr>
        <w:t xml:space="preserve"> (unica melodia per otto Domeniche) composto in base alle letture del giorno.</w:t>
      </w:r>
    </w:p>
    <w:p w:rsidR="00095861" w:rsidRPr="005E5D04" w:rsidRDefault="006A41C3" w:rsidP="00095861">
      <w:pPr>
        <w:jc w:val="both"/>
        <w:rPr>
          <w:rFonts w:ascii="Bookman Old Style" w:hAnsi="Bookman Old Style"/>
          <w:b/>
          <w:sz w:val="32"/>
          <w:szCs w:val="28"/>
        </w:rPr>
      </w:pPr>
      <w:r w:rsidRPr="005E5D04">
        <w:rPr>
          <w:rFonts w:ascii="Bookman Old Style" w:hAnsi="Bookman Old Style"/>
          <w:b/>
          <w:sz w:val="32"/>
          <w:szCs w:val="28"/>
        </w:rPr>
        <w:lastRenderedPageBreak/>
        <w:t>ORDINARIO</w:t>
      </w:r>
    </w:p>
    <w:p w:rsidR="00095861" w:rsidRPr="005E5D04" w:rsidRDefault="00095861" w:rsidP="00095861">
      <w:pPr>
        <w:jc w:val="both"/>
        <w:rPr>
          <w:rFonts w:ascii="Bookman Old Style" w:hAnsi="Bookman Old Style"/>
          <w:sz w:val="28"/>
          <w:szCs w:val="28"/>
        </w:rPr>
      </w:pPr>
      <w:r w:rsidRPr="005E5D04">
        <w:rPr>
          <w:rFonts w:ascii="Bookman Old Style" w:hAnsi="Bookman Old Style"/>
          <w:sz w:val="28"/>
          <w:szCs w:val="28"/>
        </w:rPr>
        <w:t xml:space="preserve">Si adotti il criterio degli </w:t>
      </w:r>
      <w:r w:rsidRPr="005E5D04">
        <w:rPr>
          <w:rFonts w:ascii="Bookman Old Style" w:hAnsi="Bookman Old Style"/>
          <w:b/>
          <w:sz w:val="28"/>
          <w:szCs w:val="28"/>
        </w:rPr>
        <w:t>elementi comuni</w:t>
      </w:r>
      <w:r w:rsidRPr="005E5D04">
        <w:rPr>
          <w:rFonts w:ascii="Bookman Old Style" w:hAnsi="Bookman Old Style"/>
          <w:sz w:val="28"/>
          <w:szCs w:val="28"/>
        </w:rPr>
        <w:t xml:space="preserve"> per sottolineare l’unità celebrativa della “Domenica di 50 giorni”.</w:t>
      </w:r>
    </w:p>
    <w:p w:rsidR="00994A3D" w:rsidRPr="005E5D04" w:rsidRDefault="006A41C3" w:rsidP="00994A3D">
      <w:pPr>
        <w:pStyle w:val="Titolo1"/>
      </w:pPr>
      <w:r w:rsidRPr="005E5D04">
        <w:t>RITO DELL’ASPERSIONE</w:t>
      </w:r>
    </w:p>
    <w:p w:rsidR="005E5D04" w:rsidRDefault="00994A3D" w:rsidP="00994A3D">
      <w:pPr>
        <w:rPr>
          <w:rFonts w:ascii="Bookman Old Style" w:hAnsi="Bookman Old Style"/>
          <w:sz w:val="28"/>
          <w:szCs w:val="28"/>
        </w:rPr>
      </w:pPr>
      <w:r w:rsidRPr="005E5D04">
        <w:rPr>
          <w:rFonts w:ascii="Bookman Old Style" w:hAnsi="Bookman Old Style"/>
          <w:sz w:val="28"/>
          <w:szCs w:val="28"/>
        </w:rPr>
        <w:t xml:space="preserve">In un antico documento dell’anno 852 </w:t>
      </w:r>
      <w:proofErr w:type="spellStart"/>
      <w:r w:rsidRPr="005E5D04">
        <w:rPr>
          <w:rFonts w:ascii="Bookman Old Style" w:hAnsi="Bookman Old Style"/>
          <w:sz w:val="28"/>
          <w:szCs w:val="28"/>
        </w:rPr>
        <w:t>Hincmaro</w:t>
      </w:r>
      <w:proofErr w:type="spellEnd"/>
      <w:r w:rsidRPr="005E5D04">
        <w:rPr>
          <w:rFonts w:ascii="Bookman Old Style" w:hAnsi="Bookman Old Style"/>
          <w:sz w:val="28"/>
          <w:szCs w:val="28"/>
        </w:rPr>
        <w:t>, vescovo di Reims, prescrive che ogni parroco, prima della Messa domenicale, benedica l’acqua in un vaso adatto e lo collochi all’ingresso del tempio, perché ognuno possa aspergere se stesso e recare con sé quest’acqua per aspergere le abitazioni, i cibi, i campi, gli armenti, ecc.</w:t>
      </w:r>
    </w:p>
    <w:p w:rsidR="00994A3D" w:rsidRPr="005E5D04" w:rsidRDefault="00994A3D" w:rsidP="00994A3D">
      <w:pPr>
        <w:rPr>
          <w:rFonts w:ascii="Bookman Old Style" w:hAnsi="Bookman Old Style"/>
          <w:sz w:val="28"/>
          <w:szCs w:val="28"/>
        </w:rPr>
      </w:pPr>
      <w:r w:rsidRPr="005E5D04">
        <w:rPr>
          <w:rFonts w:ascii="Bookman Old Style" w:hAnsi="Bookman Old Style"/>
          <w:i/>
          <w:sz w:val="28"/>
          <w:szCs w:val="28"/>
        </w:rPr>
        <w:t>«Il significato di questa aspersione non vuole essere quasi un nuovo Battesimo, ma vuole dirci che dobbiamo frequentemente richiamare e invocare la grazia a noi data da Dio (nel Battesimo) appunto mediante questo rito, che è memoriale del nostro Battesimo. Per questo motivo noi veniamo aspersi ogni domenica, perché nella santissima Veglia di questa prima Domenica [cioè Pasqua] la santa Chiesa celebra universalmente il rito del Battesimo»</w:t>
      </w:r>
      <w:r w:rsidRPr="005E5D04">
        <w:rPr>
          <w:rStyle w:val="Rimandonotaapidipagina"/>
          <w:rFonts w:ascii="Bookman Old Style" w:hAnsi="Bookman Old Style"/>
          <w:i/>
          <w:sz w:val="28"/>
          <w:szCs w:val="28"/>
        </w:rPr>
        <w:footnoteReference w:id="1"/>
      </w:r>
      <w:r w:rsidRPr="005E5D04">
        <w:rPr>
          <w:rFonts w:ascii="Bookman Old Style" w:hAnsi="Bookman Old Style"/>
          <w:sz w:val="28"/>
          <w:szCs w:val="28"/>
        </w:rPr>
        <w:t>.</w:t>
      </w:r>
    </w:p>
    <w:p w:rsidR="00994A3D" w:rsidRPr="005E5D04" w:rsidRDefault="00994A3D" w:rsidP="00994A3D">
      <w:pPr>
        <w:rPr>
          <w:rFonts w:ascii="Bookman Old Style" w:hAnsi="Bookman Old Style"/>
          <w:sz w:val="28"/>
          <w:szCs w:val="28"/>
        </w:rPr>
      </w:pPr>
      <w:r w:rsidRPr="005E5D04">
        <w:rPr>
          <w:rFonts w:ascii="Bookman Old Style" w:hAnsi="Bookman Old Style"/>
          <w:sz w:val="28"/>
          <w:szCs w:val="28"/>
        </w:rPr>
        <w:t>Richiamiamo il modo in cui si svolge questo Rito: cfr. MRI, pp. 1031-1036.</w:t>
      </w:r>
    </w:p>
    <w:p w:rsidR="00994A3D" w:rsidRPr="005E5D04" w:rsidRDefault="00994A3D" w:rsidP="00994A3D">
      <w:pPr>
        <w:rPr>
          <w:rFonts w:ascii="Bookman Old Style" w:hAnsi="Bookman Old Style"/>
          <w:sz w:val="28"/>
          <w:szCs w:val="28"/>
        </w:rPr>
      </w:pPr>
      <w:r w:rsidRPr="005E5D04">
        <w:rPr>
          <w:rFonts w:ascii="Bookman Old Style" w:hAnsi="Bookman Old Style"/>
          <w:sz w:val="28"/>
          <w:szCs w:val="28"/>
        </w:rPr>
        <w:t>Dopo il segno di croce e il saluto, il sacerdote invita il popolo alla preghiera avvalendosi di una delle due monizioni introduttive (</w:t>
      </w:r>
      <w:proofErr w:type="spellStart"/>
      <w:r w:rsidRPr="005E5D04">
        <w:rPr>
          <w:rFonts w:ascii="Bookman Old Style" w:hAnsi="Bookman Old Style"/>
          <w:sz w:val="28"/>
          <w:szCs w:val="28"/>
        </w:rPr>
        <w:t>nn</w:t>
      </w:r>
      <w:proofErr w:type="spellEnd"/>
      <w:r w:rsidRPr="005E5D04">
        <w:rPr>
          <w:rFonts w:ascii="Bookman Old Style" w:hAnsi="Bookman Old Style"/>
          <w:sz w:val="28"/>
          <w:szCs w:val="28"/>
        </w:rPr>
        <w:t>. 3 e 8). Segue una pausa di silenzio.</w:t>
      </w:r>
    </w:p>
    <w:p w:rsidR="00994A3D" w:rsidRPr="005E5D04" w:rsidRDefault="00994A3D" w:rsidP="00994A3D">
      <w:pPr>
        <w:rPr>
          <w:rFonts w:ascii="Bookman Old Style" w:hAnsi="Bookman Old Style"/>
          <w:sz w:val="28"/>
          <w:szCs w:val="28"/>
        </w:rPr>
      </w:pPr>
      <w:r w:rsidRPr="005E5D04">
        <w:rPr>
          <w:rFonts w:ascii="Bookman Old Style" w:hAnsi="Bookman Old Style"/>
          <w:sz w:val="28"/>
          <w:szCs w:val="28"/>
        </w:rPr>
        <w:t xml:space="preserve">Nel primo caso (n. 3), viene pronunciata un’orazione a scelta (quella specifica per il Tempo pasquale ripercorre le tappe principali della storia della salvezza). Nel secondo caso (n. 8) è previsto un duplice formulario (il secondo da privilegiare nel Tempo di Pasqua), che acclama rispettivamente il Padre, il Figlio e lo Spirito Santo e prevede il coinvolgimento (in canto) dell’assemblea </w:t>
      </w:r>
      <w:r w:rsidRPr="005E5D04">
        <w:rPr>
          <w:rFonts w:ascii="Bookman Old Style" w:hAnsi="Bookman Old Style"/>
          <w:i/>
          <w:sz w:val="28"/>
          <w:szCs w:val="28"/>
        </w:rPr>
        <w:t>(«Purifica e benedici la tua Chiesa / il tuo popolo»</w:t>
      </w:r>
      <w:r w:rsidRPr="005E5D04">
        <w:rPr>
          <w:rFonts w:ascii="Bookman Old Style" w:hAnsi="Bookman Old Style"/>
          <w:sz w:val="28"/>
          <w:szCs w:val="28"/>
        </w:rPr>
        <w:t xml:space="preserve">, oppure </w:t>
      </w:r>
      <w:r w:rsidRPr="005E5D04">
        <w:rPr>
          <w:rFonts w:ascii="Bookman Old Style" w:hAnsi="Bookman Old Style"/>
          <w:i/>
          <w:sz w:val="28"/>
          <w:szCs w:val="28"/>
        </w:rPr>
        <w:t>«Gloria a te, o Signore»</w:t>
      </w:r>
      <w:r w:rsidRPr="005E5D04">
        <w:rPr>
          <w:rFonts w:ascii="Bookman Old Style" w:hAnsi="Bookman Old Style"/>
          <w:sz w:val="28"/>
          <w:szCs w:val="28"/>
        </w:rPr>
        <w:t>). Il sacerdote completa con un’orazione.</w:t>
      </w:r>
    </w:p>
    <w:p w:rsidR="00994A3D" w:rsidRPr="005E5D04" w:rsidRDefault="00994A3D" w:rsidP="00994A3D">
      <w:pPr>
        <w:rPr>
          <w:rFonts w:ascii="Bookman Old Style" w:hAnsi="Bookman Old Style"/>
          <w:sz w:val="28"/>
          <w:szCs w:val="28"/>
        </w:rPr>
      </w:pPr>
      <w:r w:rsidRPr="005E5D04">
        <w:rPr>
          <w:rFonts w:ascii="Bookman Old Style" w:hAnsi="Bookman Old Style"/>
          <w:sz w:val="28"/>
          <w:szCs w:val="28"/>
        </w:rPr>
        <w:t>Per tutto il Tempo pasquale non si tratta di benedire l’acqua, ma di compiere il rendimento di grazie sull’acqua già benedetta nel corso della Veglia pasquale e accuratamente conservata.</w:t>
      </w:r>
    </w:p>
    <w:p w:rsidR="006A41C3" w:rsidRPr="005E5D04" w:rsidRDefault="00994A3D" w:rsidP="00994A3D">
      <w:pPr>
        <w:rPr>
          <w:rFonts w:ascii="Bookman Old Style" w:hAnsi="Bookman Old Style"/>
          <w:sz w:val="28"/>
          <w:szCs w:val="28"/>
        </w:rPr>
      </w:pPr>
      <w:r w:rsidRPr="005E5D04">
        <w:rPr>
          <w:rFonts w:ascii="Bookman Old Style" w:hAnsi="Bookman Old Style"/>
          <w:sz w:val="28"/>
          <w:szCs w:val="28"/>
        </w:rPr>
        <w:lastRenderedPageBreak/>
        <w:t>A questo punto si compie il gesto specifico dell’aspersione (</w:t>
      </w:r>
      <w:proofErr w:type="spellStart"/>
      <w:r w:rsidRPr="005E5D04">
        <w:rPr>
          <w:rFonts w:ascii="Bookman Old Style" w:hAnsi="Bookman Old Style"/>
          <w:sz w:val="28"/>
          <w:szCs w:val="28"/>
        </w:rPr>
        <w:t>nn</w:t>
      </w:r>
      <w:proofErr w:type="spellEnd"/>
      <w:r w:rsidRPr="005E5D04">
        <w:rPr>
          <w:rFonts w:ascii="Bookman Old Style" w:hAnsi="Bookman Old Style"/>
          <w:sz w:val="28"/>
          <w:szCs w:val="28"/>
        </w:rPr>
        <w:t>. 5 e 9)</w:t>
      </w:r>
      <w:r w:rsidRPr="005E5D04">
        <w:rPr>
          <w:rStyle w:val="Rimandonotaapidipagina"/>
          <w:rFonts w:ascii="Bookman Old Style" w:hAnsi="Bookman Old Style"/>
          <w:sz w:val="28"/>
          <w:szCs w:val="28"/>
        </w:rPr>
        <w:footnoteReference w:id="2"/>
      </w:r>
      <w:r w:rsidRPr="005E5D04">
        <w:rPr>
          <w:rFonts w:ascii="Bookman Old Style" w:hAnsi="Bookman Old Style"/>
          <w:sz w:val="28"/>
          <w:szCs w:val="28"/>
        </w:rPr>
        <w:t xml:space="preserve">. Per renderlo il più possibile significativo, è opportuno compierlo percorrendo la navata, mentre si protrae il canto dell’assemblea. </w:t>
      </w:r>
    </w:p>
    <w:p w:rsidR="00994A3D" w:rsidRDefault="00994A3D" w:rsidP="00994A3D">
      <w:pPr>
        <w:rPr>
          <w:rFonts w:ascii="Bookman Old Style" w:hAnsi="Bookman Old Style"/>
          <w:sz w:val="28"/>
          <w:szCs w:val="28"/>
        </w:rPr>
      </w:pPr>
      <w:r w:rsidRPr="005E5D04">
        <w:rPr>
          <w:rFonts w:ascii="Bookman Old Style" w:hAnsi="Bookman Old Style"/>
          <w:sz w:val="28"/>
          <w:szCs w:val="28"/>
        </w:rPr>
        <w:t>Ritornato alla sede, il sacerdote pronuncia le parole conclusive, sollecitando l’Amen dell’assemblea (</w:t>
      </w:r>
      <w:proofErr w:type="spellStart"/>
      <w:r w:rsidRPr="005E5D04">
        <w:rPr>
          <w:rFonts w:ascii="Bookman Old Style" w:hAnsi="Bookman Old Style"/>
          <w:sz w:val="28"/>
          <w:szCs w:val="28"/>
        </w:rPr>
        <w:t>nn</w:t>
      </w:r>
      <w:proofErr w:type="spellEnd"/>
      <w:r w:rsidRPr="005E5D04">
        <w:rPr>
          <w:rFonts w:ascii="Bookman Old Style" w:hAnsi="Bookman Old Style"/>
          <w:sz w:val="28"/>
          <w:szCs w:val="28"/>
        </w:rPr>
        <w:t>. 6 e 10). Si passa poi direttamente all’Inno di lode.</w:t>
      </w:r>
    </w:p>
    <w:p w:rsidR="005E5D04" w:rsidRPr="005E5D04" w:rsidRDefault="005E5D04" w:rsidP="005E5D04">
      <w:pPr>
        <w:jc w:val="both"/>
        <w:rPr>
          <w:rFonts w:ascii="Bookman Old Style" w:hAnsi="Bookman Old Style"/>
          <w:sz w:val="28"/>
          <w:szCs w:val="28"/>
        </w:rPr>
      </w:pPr>
      <w:r w:rsidRPr="005E5D04">
        <w:rPr>
          <w:rFonts w:ascii="Bookman Old Style" w:hAnsi="Bookman Old Style"/>
          <w:sz w:val="28"/>
          <w:szCs w:val="28"/>
        </w:rPr>
        <w:t xml:space="preserve">Il canto più adatto per il rito di aspersione, durante il tempo pasquale, è l’antifona Vidi </w:t>
      </w:r>
      <w:proofErr w:type="spellStart"/>
      <w:r w:rsidRPr="005E5D04">
        <w:rPr>
          <w:rFonts w:ascii="Bookman Old Style" w:hAnsi="Bookman Old Style"/>
          <w:sz w:val="28"/>
          <w:szCs w:val="28"/>
        </w:rPr>
        <w:t>aquam</w:t>
      </w:r>
      <w:proofErr w:type="spellEnd"/>
      <w:r w:rsidRPr="005E5D04">
        <w:rPr>
          <w:rFonts w:ascii="Bookman Old Style" w:hAnsi="Bookman Old Style"/>
          <w:sz w:val="28"/>
          <w:szCs w:val="28"/>
        </w:rPr>
        <w:t xml:space="preserve">, il cui testo riprende la profezia di Ezechiele 47. La caratteristica che lo rende ancora più aderente allo stile celebrativo della Pasqua è la ripetizione dell’acclamazione “Alleluia!”. Proponiamo sul sito una efficace realizzazione del maestro don Gilberto Sessantini. (tratto da Messa sinodale, Edizioni Carrara </w:t>
      </w:r>
      <w:proofErr w:type="spellStart"/>
      <w:r w:rsidRPr="005E5D04">
        <w:rPr>
          <w:rFonts w:ascii="Bookman Old Style" w:hAnsi="Bookman Old Style"/>
          <w:sz w:val="28"/>
          <w:szCs w:val="28"/>
        </w:rPr>
        <w:t>num</w:t>
      </w:r>
      <w:proofErr w:type="spellEnd"/>
      <w:r w:rsidRPr="005E5D04">
        <w:rPr>
          <w:rFonts w:ascii="Bookman Old Style" w:hAnsi="Bookman Old Style"/>
          <w:sz w:val="28"/>
          <w:szCs w:val="28"/>
        </w:rPr>
        <w:t>. 4851)</w:t>
      </w:r>
    </w:p>
    <w:p w:rsidR="005E5D04" w:rsidRPr="005E5D04" w:rsidRDefault="005E5D04" w:rsidP="00994A3D">
      <w:pPr>
        <w:rPr>
          <w:rFonts w:ascii="Bookman Old Style" w:hAnsi="Bookman Old Style"/>
          <w:sz w:val="28"/>
          <w:szCs w:val="28"/>
        </w:rPr>
      </w:pPr>
    </w:p>
    <w:p w:rsidR="00994A3D" w:rsidRPr="005E5D04" w:rsidRDefault="00994A3D" w:rsidP="00994A3D">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sz w:val="28"/>
        </w:rPr>
      </w:pPr>
      <w:r w:rsidRPr="005E5D04">
        <w:rPr>
          <w:rFonts w:ascii="Bookman Old Style" w:hAnsi="Bookman Old Style"/>
          <w:b/>
          <w:sz w:val="28"/>
        </w:rPr>
        <w:t>Acqua viva, fonte che santifica</w:t>
      </w:r>
      <w:r w:rsidRPr="005E5D04">
        <w:rPr>
          <w:rFonts w:ascii="Bookman Old Style" w:hAnsi="Bookman Old Style"/>
          <w:sz w:val="28"/>
        </w:rPr>
        <w:tab/>
        <w:t>RN 162 (</w:t>
      </w:r>
      <w:r w:rsidRPr="005E5D04">
        <w:rPr>
          <w:rFonts w:ascii="Bookman Old Style" w:hAnsi="Bookman Old Style" w:cs="Arial"/>
          <w:sz w:val="28"/>
        </w:rPr>
        <w:t>♫</w:t>
      </w:r>
      <w:r w:rsidRPr="005E5D04">
        <w:rPr>
          <w:rFonts w:ascii="Bookman Old Style" w:hAnsi="Bookman Old Style"/>
          <w:sz w:val="28"/>
        </w:rPr>
        <w:t>)</w:t>
      </w:r>
    </w:p>
    <w:p w:rsidR="00994A3D" w:rsidRPr="005E5D04" w:rsidRDefault="00994A3D" w:rsidP="00994A3D">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sz w:val="28"/>
        </w:rPr>
      </w:pPr>
      <w:r w:rsidRPr="005E5D04">
        <w:rPr>
          <w:rFonts w:ascii="Bookman Old Style" w:hAnsi="Bookman Old Style"/>
          <w:b/>
          <w:sz w:val="28"/>
        </w:rPr>
        <w:t>Dal tuo costato, o Cristo</w:t>
      </w:r>
      <w:r w:rsidRPr="005E5D04">
        <w:rPr>
          <w:rFonts w:ascii="Bookman Old Style" w:hAnsi="Bookman Old Style"/>
          <w:sz w:val="28"/>
        </w:rPr>
        <w:tab/>
        <w:t>GC 194</w:t>
      </w:r>
    </w:p>
    <w:p w:rsidR="00994A3D" w:rsidRPr="005E5D04" w:rsidRDefault="00994A3D" w:rsidP="00095861">
      <w:pPr>
        <w:jc w:val="both"/>
        <w:rPr>
          <w:rFonts w:ascii="Bookman Old Style" w:hAnsi="Bookman Old Style"/>
          <w:sz w:val="28"/>
          <w:szCs w:val="28"/>
        </w:rPr>
      </w:pPr>
    </w:p>
    <w:p w:rsidR="003F654A" w:rsidRPr="005E5D04" w:rsidRDefault="003F654A" w:rsidP="003F654A">
      <w:pPr>
        <w:pStyle w:val="Titolo1"/>
      </w:pPr>
      <w:r w:rsidRPr="005E5D04">
        <w:t>Il canto del salmo responsoriale</w:t>
      </w:r>
    </w:p>
    <w:p w:rsidR="003F654A" w:rsidRPr="005E5D04" w:rsidRDefault="003F654A" w:rsidP="003F654A">
      <w:pPr>
        <w:rPr>
          <w:rFonts w:ascii="Bookman Old Style" w:hAnsi="Bookman Old Style"/>
          <w:lang w:eastAsia="it-IT"/>
        </w:rPr>
      </w:pPr>
    </w:p>
    <w:p w:rsidR="003F654A" w:rsidRPr="005E5D04" w:rsidRDefault="003F654A" w:rsidP="003F654A">
      <w:pPr>
        <w:rPr>
          <w:rFonts w:ascii="Bookman Old Style" w:hAnsi="Bookman Old Style"/>
          <w:sz w:val="28"/>
          <w:szCs w:val="28"/>
        </w:rPr>
      </w:pPr>
      <w:r w:rsidRPr="005E5D04">
        <w:rPr>
          <w:rFonts w:ascii="Bookman Old Style" w:hAnsi="Bookman Old Style"/>
          <w:sz w:val="28"/>
          <w:szCs w:val="28"/>
        </w:rPr>
        <w:t>Per sottolineare l’unitarietà del tempo pasquale si suggerisce di utilizzare un unico ritornello per il salmo responsoriale per tutte le domeniche del tempo di Pasqua, come ad esempio l’acclamazione “Alleluia, lodiamo il Signore! Alleluia, alleluia!”. Assemblee meno preparate potranno utilizzare, per tutta la cinquantina pasquale, il salmo del giorno di Pasqua (</w:t>
      </w:r>
      <w:proofErr w:type="spellStart"/>
      <w:r w:rsidRPr="005E5D04">
        <w:rPr>
          <w:rFonts w:ascii="Bookman Old Style" w:hAnsi="Bookman Old Style"/>
          <w:sz w:val="28"/>
          <w:szCs w:val="28"/>
        </w:rPr>
        <w:t>Sal</w:t>
      </w:r>
      <w:proofErr w:type="spellEnd"/>
      <w:r w:rsidRPr="005E5D04">
        <w:rPr>
          <w:rFonts w:ascii="Bookman Old Style" w:hAnsi="Bookman Old Style"/>
          <w:sz w:val="28"/>
          <w:szCs w:val="28"/>
        </w:rPr>
        <w:t xml:space="preserve"> 117):</w:t>
      </w:r>
    </w:p>
    <w:p w:rsidR="003F654A" w:rsidRPr="005E5D04" w:rsidRDefault="003F654A" w:rsidP="003F654A">
      <w:pPr>
        <w:rPr>
          <w:rFonts w:ascii="Bookman Old Style" w:hAnsi="Bookman Old Style"/>
          <w:sz w:val="28"/>
          <w:szCs w:val="28"/>
        </w:rPr>
      </w:pPr>
    </w:p>
    <w:p w:rsidR="003F654A" w:rsidRPr="005E5D04" w:rsidRDefault="003F654A" w:rsidP="003F654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sz w:val="28"/>
          <w:szCs w:val="28"/>
        </w:rPr>
      </w:pPr>
      <w:r w:rsidRPr="005E5D04">
        <w:rPr>
          <w:rFonts w:ascii="Bookman Old Style" w:hAnsi="Bookman Old Style"/>
          <w:b/>
          <w:sz w:val="28"/>
          <w:szCs w:val="28"/>
        </w:rPr>
        <w:t>Alleluia, lodiamo il Signore</w:t>
      </w:r>
      <w:r w:rsidRPr="005E5D04">
        <w:rPr>
          <w:rFonts w:ascii="Bookman Old Style" w:hAnsi="Bookman Old Style"/>
          <w:sz w:val="28"/>
          <w:szCs w:val="28"/>
        </w:rPr>
        <w:tab/>
      </w:r>
      <w:r w:rsidR="00505068">
        <w:rPr>
          <w:rFonts w:ascii="Bookman Old Style" w:hAnsi="Bookman Old Style"/>
          <w:sz w:val="28"/>
          <w:szCs w:val="28"/>
        </w:rPr>
        <w:tab/>
      </w:r>
      <w:r w:rsidR="00505068">
        <w:rPr>
          <w:rFonts w:ascii="Bookman Old Style" w:hAnsi="Bookman Old Style"/>
          <w:sz w:val="28"/>
          <w:szCs w:val="28"/>
        </w:rPr>
        <w:tab/>
      </w:r>
      <w:r w:rsidRPr="005E5D04">
        <w:rPr>
          <w:rFonts w:ascii="Bookman Old Style" w:hAnsi="Bookman Old Style"/>
          <w:sz w:val="28"/>
          <w:szCs w:val="28"/>
        </w:rPr>
        <w:t xml:space="preserve">LD 708 </w:t>
      </w:r>
    </w:p>
    <w:p w:rsidR="003F654A" w:rsidRPr="005E5D04" w:rsidRDefault="003F654A" w:rsidP="003F654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sz w:val="28"/>
          <w:szCs w:val="28"/>
        </w:rPr>
      </w:pPr>
      <w:r w:rsidRPr="005E5D04">
        <w:rPr>
          <w:rFonts w:ascii="Bookman Old Style" w:hAnsi="Bookman Old Style"/>
          <w:b/>
          <w:sz w:val="28"/>
          <w:szCs w:val="28"/>
        </w:rPr>
        <w:t>Questo è il giorno che il Signore ha fatto</w:t>
      </w:r>
      <w:r w:rsidRPr="005E5D04">
        <w:rPr>
          <w:rFonts w:ascii="Bookman Old Style" w:hAnsi="Bookman Old Style"/>
          <w:sz w:val="28"/>
          <w:szCs w:val="28"/>
        </w:rPr>
        <w:tab/>
        <w:t>LD 620</w:t>
      </w:r>
    </w:p>
    <w:p w:rsidR="003F654A" w:rsidRPr="005E5D04" w:rsidRDefault="003F654A" w:rsidP="003F654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sz w:val="28"/>
          <w:szCs w:val="28"/>
        </w:rPr>
      </w:pPr>
      <w:r w:rsidRPr="005E5D04">
        <w:rPr>
          <w:rFonts w:ascii="Bookman Old Style" w:hAnsi="Bookman Old Style"/>
          <w:b/>
          <w:sz w:val="28"/>
          <w:szCs w:val="28"/>
        </w:rPr>
        <w:t>Salmo alleluiatico</w:t>
      </w:r>
      <w:r w:rsidRPr="005E5D04">
        <w:rPr>
          <w:rFonts w:ascii="Bookman Old Style" w:hAnsi="Bookman Old Style"/>
          <w:sz w:val="28"/>
          <w:szCs w:val="28"/>
        </w:rPr>
        <w:t xml:space="preserve"> </w:t>
      </w:r>
      <w:r w:rsidRPr="005E5D04">
        <w:rPr>
          <w:rFonts w:ascii="Bookman Old Style" w:hAnsi="Bookman Old Style"/>
          <w:sz w:val="28"/>
          <w:szCs w:val="28"/>
        </w:rPr>
        <w:tab/>
      </w:r>
      <w:r w:rsidR="00505068">
        <w:rPr>
          <w:rFonts w:ascii="Bookman Old Style" w:hAnsi="Bookman Old Style"/>
          <w:sz w:val="28"/>
          <w:szCs w:val="28"/>
        </w:rPr>
        <w:tab/>
      </w:r>
      <w:r w:rsidR="00505068">
        <w:rPr>
          <w:rFonts w:ascii="Bookman Old Style" w:hAnsi="Bookman Old Style"/>
          <w:sz w:val="28"/>
          <w:szCs w:val="28"/>
        </w:rPr>
        <w:tab/>
      </w:r>
      <w:r w:rsidRPr="005E5D04">
        <w:rPr>
          <w:rFonts w:ascii="Bookman Old Style" w:hAnsi="Bookman Old Style"/>
          <w:sz w:val="28"/>
          <w:szCs w:val="28"/>
        </w:rPr>
        <w:t xml:space="preserve">(F. </w:t>
      </w:r>
      <w:proofErr w:type="spellStart"/>
      <w:r w:rsidRPr="005E5D04">
        <w:rPr>
          <w:rFonts w:ascii="Bookman Old Style" w:hAnsi="Bookman Old Style"/>
          <w:sz w:val="28"/>
          <w:szCs w:val="28"/>
        </w:rPr>
        <w:t>Rainoldi</w:t>
      </w:r>
      <w:proofErr w:type="spellEnd"/>
      <w:r w:rsidRPr="005E5D04">
        <w:rPr>
          <w:rFonts w:ascii="Bookman Old Style" w:hAnsi="Bookman Old Style"/>
          <w:sz w:val="28"/>
          <w:szCs w:val="28"/>
        </w:rPr>
        <w:t>)</w:t>
      </w:r>
      <w:r w:rsidRPr="005E5D04">
        <w:rPr>
          <w:rFonts w:ascii="Bookman Old Style" w:hAnsi="Bookman Old Style"/>
          <w:sz w:val="28"/>
          <w:szCs w:val="28"/>
        </w:rPr>
        <w:tab/>
      </w:r>
      <w:r w:rsidR="00505068" w:rsidRPr="005E5D04">
        <w:rPr>
          <w:rFonts w:ascii="Bookman Old Style" w:hAnsi="Bookman Old Style"/>
          <w:color w:val="000000" w:themeColor="text1"/>
          <w:sz w:val="28"/>
          <w:szCs w:val="28"/>
        </w:rPr>
        <w:t>(</w:t>
      </w:r>
      <w:r w:rsidR="00505068" w:rsidRPr="005E5D04">
        <w:rPr>
          <w:rFonts w:ascii="Bookman Old Style" w:hAnsi="Bookman Old Style" w:cs="Arial"/>
          <w:color w:val="000000" w:themeColor="text1"/>
          <w:sz w:val="28"/>
          <w:szCs w:val="28"/>
        </w:rPr>
        <w:t>♫</w:t>
      </w:r>
      <w:r w:rsidR="00505068" w:rsidRPr="005E5D04">
        <w:rPr>
          <w:rFonts w:ascii="Bookman Old Style" w:hAnsi="Bookman Old Style"/>
          <w:color w:val="000000" w:themeColor="text1"/>
          <w:sz w:val="28"/>
          <w:szCs w:val="28"/>
        </w:rPr>
        <w:t>)</w:t>
      </w:r>
    </w:p>
    <w:p w:rsidR="003F654A" w:rsidRPr="005E5D04" w:rsidRDefault="003F654A" w:rsidP="00095861">
      <w:pPr>
        <w:jc w:val="both"/>
        <w:rPr>
          <w:rFonts w:ascii="Bookman Old Style" w:hAnsi="Bookman Old Style"/>
          <w:sz w:val="28"/>
          <w:szCs w:val="28"/>
        </w:rPr>
      </w:pPr>
    </w:p>
    <w:p w:rsidR="00D8393A" w:rsidRPr="005E5D04" w:rsidRDefault="00D8393A">
      <w:pPr>
        <w:rPr>
          <w:rFonts w:ascii="Bookman Old Style" w:eastAsiaTheme="majorEastAsia" w:hAnsi="Bookman Old Style" w:cstheme="majorBidi"/>
          <w:b/>
          <w:bCs/>
          <w:smallCaps/>
          <w:sz w:val="32"/>
          <w:szCs w:val="28"/>
          <w:lang w:eastAsia="it-IT"/>
        </w:rPr>
      </w:pPr>
      <w:r w:rsidRPr="005E5D04">
        <w:rPr>
          <w:rFonts w:ascii="Bookman Old Style" w:hAnsi="Bookman Old Style"/>
        </w:rPr>
        <w:br w:type="page"/>
      </w:r>
    </w:p>
    <w:p w:rsidR="00D8393A" w:rsidRPr="005E5D04" w:rsidRDefault="00D8393A" w:rsidP="00D8393A">
      <w:pPr>
        <w:pStyle w:val="Titolo1"/>
      </w:pPr>
      <w:r w:rsidRPr="005E5D04">
        <w:lastRenderedPageBreak/>
        <w:t>Altri canti per la celebrazione</w:t>
      </w:r>
    </w:p>
    <w:p w:rsidR="00D8393A" w:rsidRPr="005E5D04" w:rsidRDefault="00D8393A" w:rsidP="00D8393A">
      <w:pPr>
        <w:rPr>
          <w:rFonts w:ascii="Bookman Old Style" w:hAnsi="Bookman Old Style"/>
          <w:lang w:eastAsia="it-IT"/>
        </w:rPr>
      </w:pPr>
    </w:p>
    <w:p w:rsidR="00D8393A" w:rsidRPr="005E5D04" w:rsidRDefault="00D8393A" w:rsidP="00D8393A">
      <w:pPr>
        <w:pStyle w:val="Titolo3"/>
        <w:pBdr>
          <w:top w:val="single" w:sz="4" w:space="1" w:color="auto"/>
          <w:left w:val="single" w:sz="4" w:space="4" w:color="auto"/>
          <w:bottom w:val="single" w:sz="4" w:space="1" w:color="auto"/>
          <w:right w:val="single" w:sz="4" w:space="4" w:color="auto"/>
        </w:pBdr>
        <w:rPr>
          <w:rFonts w:ascii="Bookman Old Style" w:hAnsi="Bookman Old Style"/>
          <w:color w:val="000000" w:themeColor="text1"/>
          <w:sz w:val="28"/>
          <w:szCs w:val="28"/>
        </w:rPr>
      </w:pPr>
      <w:r w:rsidRPr="005E5D04">
        <w:rPr>
          <w:rFonts w:ascii="Bookman Old Style" w:hAnsi="Bookman Old Style"/>
          <w:color w:val="000000" w:themeColor="text1"/>
          <w:sz w:val="28"/>
          <w:szCs w:val="28"/>
        </w:rPr>
        <w:t>Altri canti per l’ingresso</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Mio Signore, gloria a Te</w:t>
      </w:r>
      <w:r w:rsidRPr="005E5D04">
        <w:rPr>
          <w:rFonts w:ascii="Bookman Old Style" w:hAnsi="Bookman Old Style"/>
          <w:color w:val="000000" w:themeColor="text1"/>
          <w:sz w:val="28"/>
          <w:szCs w:val="28"/>
        </w:rPr>
        <w:tab/>
        <w:t>LD 791</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Nei cieli un grido risuonò</w:t>
      </w:r>
      <w:r w:rsidRPr="005E5D04">
        <w:rPr>
          <w:rFonts w:ascii="Bookman Old Style" w:hAnsi="Bookman Old Style"/>
          <w:color w:val="000000" w:themeColor="text1"/>
          <w:sz w:val="28"/>
          <w:szCs w:val="28"/>
        </w:rPr>
        <w:tab/>
        <w:t>RN 180</w:t>
      </w:r>
    </w:p>
    <w:p w:rsidR="00D8393A" w:rsidRPr="005E5D04" w:rsidRDefault="00D8393A" w:rsidP="00D8393A">
      <w:pPr>
        <w:pStyle w:val="Titolo3"/>
        <w:pBdr>
          <w:top w:val="single" w:sz="4" w:space="1" w:color="auto"/>
          <w:left w:val="single" w:sz="4" w:space="4" w:color="auto"/>
          <w:bottom w:val="single" w:sz="4" w:space="1" w:color="auto"/>
          <w:right w:val="single" w:sz="4" w:space="4" w:color="auto"/>
        </w:pBdr>
        <w:rPr>
          <w:rFonts w:ascii="Bookman Old Style" w:hAnsi="Bookman Old Style"/>
          <w:color w:val="000000" w:themeColor="text1"/>
          <w:sz w:val="28"/>
          <w:szCs w:val="28"/>
        </w:rPr>
      </w:pPr>
      <w:r w:rsidRPr="005E5D04">
        <w:rPr>
          <w:rFonts w:ascii="Bookman Old Style" w:hAnsi="Bookman Old Style"/>
          <w:color w:val="000000" w:themeColor="text1"/>
          <w:sz w:val="28"/>
          <w:szCs w:val="28"/>
        </w:rPr>
        <w:t>Acclamazione al Vangelo</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 xml:space="preserve">Alleluia – P. </w:t>
      </w:r>
      <w:proofErr w:type="spellStart"/>
      <w:r w:rsidRPr="005E5D04">
        <w:rPr>
          <w:rFonts w:ascii="Bookman Old Style" w:hAnsi="Bookman Old Style"/>
          <w:color w:val="000000" w:themeColor="text1"/>
          <w:sz w:val="28"/>
          <w:szCs w:val="28"/>
        </w:rPr>
        <w:t>Dechà</w:t>
      </w:r>
      <w:proofErr w:type="spellEnd"/>
      <w:r w:rsidRPr="005E5D04">
        <w:rPr>
          <w:rFonts w:ascii="Bookman Old Style" w:hAnsi="Bookman Old Style"/>
          <w:color w:val="000000" w:themeColor="text1"/>
          <w:sz w:val="28"/>
          <w:szCs w:val="28"/>
        </w:rPr>
        <w:tab/>
        <w:t>LRM 16  (</w:t>
      </w:r>
      <w:r w:rsidRPr="005E5D04">
        <w:rPr>
          <w:rFonts w:ascii="Bookman Old Style" w:hAnsi="Bookman Old Style" w:cs="Arial"/>
          <w:color w:val="000000" w:themeColor="text1"/>
          <w:sz w:val="28"/>
          <w:szCs w:val="28"/>
        </w:rPr>
        <w:t>♫</w:t>
      </w:r>
      <w:r w:rsidRPr="005E5D04">
        <w:rPr>
          <w:rFonts w:ascii="Bookman Old Style" w:hAnsi="Bookman Old Style"/>
          <w:color w:val="000000" w:themeColor="text1"/>
          <w:sz w:val="28"/>
          <w:szCs w:val="28"/>
        </w:rPr>
        <w:t>)</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 xml:space="preserve">Alleluia – M. </w:t>
      </w:r>
      <w:proofErr w:type="spellStart"/>
      <w:r w:rsidRPr="005E5D04">
        <w:rPr>
          <w:rFonts w:ascii="Bookman Old Style" w:hAnsi="Bookman Old Style"/>
          <w:color w:val="000000" w:themeColor="text1"/>
          <w:sz w:val="28"/>
          <w:szCs w:val="28"/>
        </w:rPr>
        <w:t>Vulpius</w:t>
      </w:r>
      <w:proofErr w:type="spellEnd"/>
      <w:r w:rsidRPr="005E5D04">
        <w:rPr>
          <w:rFonts w:ascii="Bookman Old Style" w:hAnsi="Bookman Old Style"/>
          <w:color w:val="000000" w:themeColor="text1"/>
          <w:sz w:val="28"/>
          <w:szCs w:val="28"/>
        </w:rPr>
        <w:tab/>
        <w:t>LD 704  (</w:t>
      </w:r>
      <w:r w:rsidRPr="005E5D04">
        <w:rPr>
          <w:rFonts w:ascii="Bookman Old Style" w:hAnsi="Bookman Old Style" w:cs="Arial"/>
          <w:color w:val="000000" w:themeColor="text1"/>
          <w:sz w:val="28"/>
          <w:szCs w:val="28"/>
        </w:rPr>
        <w:t>♫</w:t>
      </w:r>
      <w:r w:rsidRPr="005E5D04">
        <w:rPr>
          <w:rFonts w:ascii="Bookman Old Style" w:hAnsi="Bookman Old Style"/>
          <w:color w:val="000000" w:themeColor="text1"/>
          <w:sz w:val="28"/>
          <w:szCs w:val="28"/>
        </w:rPr>
        <w:t>)</w:t>
      </w:r>
    </w:p>
    <w:p w:rsidR="00D8393A" w:rsidRPr="005E5D04" w:rsidRDefault="00D8393A" w:rsidP="00D8393A">
      <w:pPr>
        <w:pStyle w:val="Titolo3"/>
        <w:pBdr>
          <w:top w:val="single" w:sz="4" w:space="1" w:color="auto"/>
          <w:left w:val="single" w:sz="4" w:space="4" w:color="auto"/>
          <w:bottom w:val="single" w:sz="4" w:space="1" w:color="auto"/>
          <w:right w:val="single" w:sz="4" w:space="4" w:color="auto"/>
        </w:pBdr>
        <w:rPr>
          <w:rFonts w:ascii="Bookman Old Style" w:hAnsi="Bookman Old Style"/>
          <w:color w:val="000000" w:themeColor="text1"/>
          <w:sz w:val="28"/>
          <w:szCs w:val="28"/>
        </w:rPr>
      </w:pPr>
      <w:r w:rsidRPr="005E5D04">
        <w:rPr>
          <w:rFonts w:ascii="Bookman Old Style" w:hAnsi="Bookman Old Style"/>
          <w:color w:val="000000" w:themeColor="text1"/>
          <w:sz w:val="28"/>
          <w:szCs w:val="28"/>
        </w:rPr>
        <w:t>Alla presentazione dei doni</w:t>
      </w:r>
    </w:p>
    <w:p w:rsidR="00D8393A" w:rsidRPr="005E5D04" w:rsidRDefault="00D8393A" w:rsidP="00D8393A">
      <w:pPr>
        <w:pBdr>
          <w:top w:val="single" w:sz="4" w:space="1" w:color="auto"/>
          <w:left w:val="single" w:sz="4" w:space="4" w:color="auto"/>
          <w:bottom w:val="single" w:sz="4" w:space="1" w:color="auto"/>
          <w:right w:val="single" w:sz="4" w:space="4" w:color="auto"/>
        </w:pBdr>
        <w:rPr>
          <w:rFonts w:ascii="Bookman Old Style" w:hAnsi="Bookman Old Style"/>
          <w:color w:val="000000" w:themeColor="text1"/>
          <w:sz w:val="28"/>
          <w:szCs w:val="28"/>
        </w:rPr>
      </w:pPr>
      <w:r w:rsidRPr="005E5D04">
        <w:rPr>
          <w:rFonts w:ascii="Bookman Old Style" w:hAnsi="Bookman Old Style"/>
          <w:color w:val="000000" w:themeColor="text1"/>
          <w:sz w:val="28"/>
          <w:szCs w:val="28"/>
        </w:rPr>
        <w:t>Considerato il clima gioioso del tempo Pasquale è possibile sostituire al canto alla presentazione dei doni una suonata d’organo.</w:t>
      </w:r>
    </w:p>
    <w:p w:rsidR="00D8393A" w:rsidRPr="005E5D04" w:rsidRDefault="00D8393A" w:rsidP="00D8393A">
      <w:pPr>
        <w:pStyle w:val="Titolo3"/>
        <w:pBdr>
          <w:top w:val="single" w:sz="4" w:space="1" w:color="auto"/>
          <w:left w:val="single" w:sz="4" w:space="4" w:color="auto"/>
          <w:bottom w:val="single" w:sz="4" w:space="1" w:color="auto"/>
          <w:right w:val="single" w:sz="4" w:space="4" w:color="auto"/>
        </w:pBdr>
        <w:rPr>
          <w:rFonts w:ascii="Bookman Old Style" w:hAnsi="Bookman Old Style"/>
          <w:color w:val="000000" w:themeColor="text1"/>
          <w:sz w:val="28"/>
          <w:szCs w:val="28"/>
        </w:rPr>
      </w:pPr>
      <w:r w:rsidRPr="005E5D04">
        <w:rPr>
          <w:rFonts w:ascii="Bookman Old Style" w:hAnsi="Bookman Old Style"/>
          <w:color w:val="000000" w:themeColor="text1"/>
          <w:sz w:val="28"/>
          <w:szCs w:val="28"/>
        </w:rPr>
        <w:t>Acclamazione all’anamnesi</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Ogni volta che mangiamo</w:t>
      </w:r>
      <w:r w:rsidRPr="005E5D04">
        <w:rPr>
          <w:rFonts w:ascii="Bookman Old Style" w:hAnsi="Bookman Old Style"/>
          <w:color w:val="000000" w:themeColor="text1"/>
          <w:sz w:val="28"/>
          <w:szCs w:val="28"/>
        </w:rPr>
        <w:tab/>
        <w:t>LD 240  (</w:t>
      </w:r>
      <w:r w:rsidRPr="005E5D04">
        <w:rPr>
          <w:rFonts w:ascii="Bookman Old Style" w:hAnsi="Bookman Old Style" w:cs="Arial"/>
          <w:color w:val="000000" w:themeColor="text1"/>
          <w:sz w:val="28"/>
          <w:szCs w:val="28"/>
        </w:rPr>
        <w:t>♫</w:t>
      </w:r>
      <w:r w:rsidRPr="005E5D04">
        <w:rPr>
          <w:rFonts w:ascii="Bookman Old Style" w:hAnsi="Bookman Old Style"/>
          <w:color w:val="000000" w:themeColor="text1"/>
          <w:sz w:val="28"/>
          <w:szCs w:val="28"/>
        </w:rPr>
        <w:t>)</w:t>
      </w:r>
    </w:p>
    <w:p w:rsidR="00D8393A" w:rsidRPr="005E5D04" w:rsidRDefault="00D8393A" w:rsidP="00D8393A">
      <w:pPr>
        <w:pStyle w:val="Titolo3"/>
        <w:pBdr>
          <w:top w:val="single" w:sz="4" w:space="1" w:color="auto"/>
          <w:left w:val="single" w:sz="4" w:space="4" w:color="auto"/>
          <w:bottom w:val="single" w:sz="4" w:space="1" w:color="auto"/>
          <w:right w:val="single" w:sz="4" w:space="4" w:color="auto"/>
        </w:pBdr>
        <w:rPr>
          <w:rFonts w:ascii="Bookman Old Style" w:hAnsi="Bookman Old Style"/>
          <w:color w:val="000000" w:themeColor="text1"/>
          <w:sz w:val="28"/>
          <w:szCs w:val="28"/>
        </w:rPr>
      </w:pPr>
      <w:r w:rsidRPr="005E5D04">
        <w:rPr>
          <w:rFonts w:ascii="Bookman Old Style" w:hAnsi="Bookman Old Style"/>
          <w:color w:val="000000" w:themeColor="text1"/>
          <w:sz w:val="28"/>
          <w:szCs w:val="28"/>
        </w:rPr>
        <w:t>Canti di comunione</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Cristo, nostra Pasqua, è l’Agnello immolato</w:t>
      </w:r>
      <w:r w:rsidRPr="005E5D04">
        <w:rPr>
          <w:rFonts w:ascii="Bookman Old Style" w:hAnsi="Bookman Old Style"/>
          <w:color w:val="000000" w:themeColor="text1"/>
          <w:sz w:val="28"/>
          <w:szCs w:val="28"/>
        </w:rPr>
        <w:tab/>
        <w:t>RN 163</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Tu, fonte viva</w:t>
      </w:r>
      <w:r w:rsidRPr="005E5D04">
        <w:rPr>
          <w:rFonts w:ascii="Bookman Old Style" w:hAnsi="Bookman Old Style"/>
          <w:color w:val="000000" w:themeColor="text1"/>
          <w:sz w:val="28"/>
          <w:szCs w:val="28"/>
        </w:rPr>
        <w:tab/>
        <w:t>RN 381</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Pane vivo spezzato per noi</w:t>
      </w:r>
      <w:r w:rsidRPr="005E5D04">
        <w:rPr>
          <w:rFonts w:ascii="Bookman Old Style" w:hAnsi="Bookman Old Style"/>
          <w:color w:val="000000" w:themeColor="text1"/>
          <w:sz w:val="28"/>
          <w:szCs w:val="28"/>
        </w:rPr>
        <w:tab/>
        <w:t>RN 373</w:t>
      </w:r>
    </w:p>
    <w:p w:rsidR="00D8393A" w:rsidRPr="005E5D04" w:rsidRDefault="00D8393A" w:rsidP="00D8393A">
      <w:pPr>
        <w:pStyle w:val="Titolo3"/>
        <w:pBdr>
          <w:top w:val="single" w:sz="4" w:space="1" w:color="auto"/>
          <w:left w:val="single" w:sz="4" w:space="4" w:color="auto"/>
          <w:bottom w:val="single" w:sz="4" w:space="1" w:color="auto"/>
          <w:right w:val="single" w:sz="4" w:space="4" w:color="auto"/>
        </w:pBdr>
        <w:rPr>
          <w:rFonts w:ascii="Bookman Old Style" w:hAnsi="Bookman Old Style"/>
          <w:color w:val="000000" w:themeColor="text1"/>
          <w:sz w:val="28"/>
          <w:szCs w:val="28"/>
        </w:rPr>
      </w:pPr>
      <w:r w:rsidRPr="005E5D04">
        <w:rPr>
          <w:rFonts w:ascii="Bookman Old Style" w:hAnsi="Bookman Old Style"/>
          <w:color w:val="000000" w:themeColor="text1"/>
          <w:sz w:val="28"/>
          <w:szCs w:val="28"/>
        </w:rPr>
        <w:t>Riti di conclusione</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 xml:space="preserve">Regina </w:t>
      </w:r>
      <w:proofErr w:type="spellStart"/>
      <w:r w:rsidRPr="005E5D04">
        <w:rPr>
          <w:rFonts w:ascii="Bookman Old Style" w:hAnsi="Bookman Old Style"/>
          <w:color w:val="000000" w:themeColor="text1"/>
          <w:sz w:val="28"/>
          <w:szCs w:val="28"/>
        </w:rPr>
        <w:t>caeli</w:t>
      </w:r>
      <w:proofErr w:type="spellEnd"/>
      <w:r w:rsidRPr="005E5D04">
        <w:rPr>
          <w:rFonts w:ascii="Bookman Old Style" w:hAnsi="Bookman Old Style"/>
          <w:color w:val="000000" w:themeColor="text1"/>
          <w:sz w:val="28"/>
          <w:szCs w:val="28"/>
        </w:rPr>
        <w:tab/>
        <w:t>RN 218</w:t>
      </w:r>
    </w:p>
    <w:p w:rsidR="00D8393A" w:rsidRPr="005E5D04" w:rsidRDefault="00D8393A" w:rsidP="00D8393A">
      <w:pPr>
        <w:pBdr>
          <w:top w:val="single" w:sz="4" w:space="1" w:color="auto"/>
          <w:left w:val="single" w:sz="4" w:space="4" w:color="auto"/>
          <w:bottom w:val="single" w:sz="4" w:space="1" w:color="auto"/>
          <w:right w:val="single" w:sz="4" w:space="4" w:color="auto"/>
        </w:pBdr>
        <w:tabs>
          <w:tab w:val="left" w:pos="4962"/>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Regina dei cieli, rallegrati</w:t>
      </w:r>
      <w:r w:rsidRPr="005E5D04">
        <w:rPr>
          <w:rFonts w:ascii="Bookman Old Style" w:hAnsi="Bookman Old Style"/>
          <w:color w:val="000000" w:themeColor="text1"/>
          <w:sz w:val="28"/>
          <w:szCs w:val="28"/>
        </w:rPr>
        <w:tab/>
        <w:t>RN 184</w:t>
      </w:r>
    </w:p>
    <w:p w:rsidR="00D8393A" w:rsidRPr="005E5D04" w:rsidRDefault="00D8393A" w:rsidP="00D8393A">
      <w:pPr>
        <w:spacing w:after="0"/>
        <w:rPr>
          <w:rFonts w:ascii="Bookman Old Style" w:hAnsi="Bookman Old Style"/>
          <w:b/>
          <w:color w:val="000000" w:themeColor="text1"/>
          <w:sz w:val="28"/>
          <w:szCs w:val="28"/>
        </w:rPr>
      </w:pPr>
    </w:p>
    <w:p w:rsidR="00D8393A" w:rsidRDefault="00D8393A" w:rsidP="00D8393A">
      <w:pPr>
        <w:spacing w:after="0"/>
        <w:rPr>
          <w:rFonts w:ascii="Bookman Old Style" w:hAnsi="Bookman Old Style"/>
          <w:b/>
          <w:color w:val="000000" w:themeColor="text1"/>
          <w:sz w:val="28"/>
          <w:szCs w:val="28"/>
        </w:rPr>
      </w:pPr>
      <w:r w:rsidRPr="005E5D04">
        <w:rPr>
          <w:rFonts w:ascii="Bookman Old Style" w:hAnsi="Bookman Old Style"/>
          <w:b/>
          <w:color w:val="000000" w:themeColor="text1"/>
          <w:sz w:val="28"/>
          <w:szCs w:val="28"/>
        </w:rPr>
        <w:t>Legenda delle abbreviazioni</w:t>
      </w:r>
    </w:p>
    <w:p w:rsidR="00505068" w:rsidRPr="005E5D04" w:rsidRDefault="00505068" w:rsidP="00D8393A">
      <w:pPr>
        <w:spacing w:after="0"/>
        <w:rPr>
          <w:rFonts w:ascii="Bookman Old Style" w:hAnsi="Bookman Old Style"/>
          <w:b/>
          <w:color w:val="000000" w:themeColor="text1"/>
          <w:sz w:val="28"/>
          <w:szCs w:val="28"/>
        </w:rPr>
      </w:pPr>
      <w:bookmarkStart w:id="0" w:name="_GoBack"/>
      <w:bookmarkEnd w:id="0"/>
    </w:p>
    <w:p w:rsidR="00D8393A" w:rsidRPr="005E5D04" w:rsidRDefault="00D8393A" w:rsidP="00D8393A">
      <w:pPr>
        <w:tabs>
          <w:tab w:val="left" w:pos="709"/>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w:t>
      </w:r>
      <w:r w:rsidRPr="005E5D04">
        <w:rPr>
          <w:rFonts w:ascii="Bookman Old Style" w:hAnsi="Bookman Old Style" w:cs="Arial"/>
          <w:color w:val="000000" w:themeColor="text1"/>
          <w:sz w:val="28"/>
          <w:szCs w:val="28"/>
        </w:rPr>
        <w:t>♫</w:t>
      </w:r>
      <w:r w:rsidRPr="005E5D04">
        <w:rPr>
          <w:rFonts w:ascii="Bookman Old Style" w:hAnsi="Bookman Old Style"/>
          <w:color w:val="000000" w:themeColor="text1"/>
          <w:sz w:val="28"/>
          <w:szCs w:val="28"/>
        </w:rPr>
        <w:t xml:space="preserve">) </w:t>
      </w:r>
      <w:r w:rsidRPr="005E5D04">
        <w:rPr>
          <w:rFonts w:ascii="Bookman Old Style" w:hAnsi="Bookman Old Style"/>
          <w:color w:val="000000" w:themeColor="text1"/>
          <w:sz w:val="28"/>
          <w:szCs w:val="28"/>
        </w:rPr>
        <w:tab/>
        <w:t xml:space="preserve">= La partitura </w:t>
      </w:r>
      <w:r w:rsidRPr="005E5D04">
        <w:rPr>
          <w:rFonts w:ascii="Bookman Old Style" w:hAnsi="Bookman Old Style" w:cs="Calibri"/>
          <w:color w:val="000000" w:themeColor="text1"/>
          <w:sz w:val="28"/>
          <w:szCs w:val="28"/>
        </w:rPr>
        <w:t>è</w:t>
      </w:r>
      <w:r w:rsidRPr="005E5D04">
        <w:rPr>
          <w:rFonts w:ascii="Bookman Old Style" w:hAnsi="Bookman Old Style"/>
          <w:color w:val="000000" w:themeColor="text1"/>
          <w:sz w:val="28"/>
          <w:szCs w:val="28"/>
        </w:rPr>
        <w:t xml:space="preserve"> disponibile sul sito www.liturgiacomo.org</w:t>
      </w:r>
    </w:p>
    <w:p w:rsidR="00D8393A" w:rsidRPr="005E5D04" w:rsidRDefault="00D8393A" w:rsidP="00D8393A">
      <w:pPr>
        <w:tabs>
          <w:tab w:val="left" w:pos="709"/>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 xml:space="preserve">LD </w:t>
      </w:r>
      <w:r w:rsidRPr="005E5D04">
        <w:rPr>
          <w:rFonts w:ascii="Bookman Old Style" w:hAnsi="Bookman Old Style"/>
          <w:color w:val="000000" w:themeColor="text1"/>
          <w:sz w:val="28"/>
          <w:szCs w:val="28"/>
        </w:rPr>
        <w:tab/>
        <w:t>= Lodate Dio, ed. Carrara</w:t>
      </w:r>
    </w:p>
    <w:p w:rsidR="00D8393A" w:rsidRPr="005E5D04" w:rsidRDefault="00D8393A" w:rsidP="00D8393A">
      <w:pPr>
        <w:tabs>
          <w:tab w:val="left" w:pos="709"/>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LRM</w:t>
      </w:r>
      <w:r w:rsidRPr="005E5D04">
        <w:rPr>
          <w:rFonts w:ascii="Bookman Old Style" w:hAnsi="Bookman Old Style"/>
          <w:color w:val="000000" w:themeColor="text1"/>
          <w:sz w:val="28"/>
          <w:szCs w:val="28"/>
        </w:rPr>
        <w:tab/>
        <w:t xml:space="preserve">= </w:t>
      </w:r>
      <w:proofErr w:type="spellStart"/>
      <w:r w:rsidRPr="005E5D04">
        <w:rPr>
          <w:rFonts w:ascii="Bookman Old Style" w:hAnsi="Bookman Old Style"/>
          <w:color w:val="000000" w:themeColor="text1"/>
          <w:sz w:val="28"/>
          <w:szCs w:val="28"/>
        </w:rPr>
        <w:t>Repertoire</w:t>
      </w:r>
      <w:proofErr w:type="spellEnd"/>
      <w:r w:rsidRPr="005E5D04">
        <w:rPr>
          <w:rFonts w:ascii="Bookman Old Style" w:hAnsi="Bookman Old Style"/>
          <w:color w:val="000000" w:themeColor="text1"/>
          <w:sz w:val="28"/>
          <w:szCs w:val="28"/>
        </w:rPr>
        <w:t xml:space="preserve"> multilingue, Nouvelle </w:t>
      </w:r>
      <w:proofErr w:type="spellStart"/>
      <w:r w:rsidRPr="005E5D04">
        <w:rPr>
          <w:rFonts w:ascii="Bookman Old Style" w:hAnsi="Bookman Old Style"/>
          <w:color w:val="000000" w:themeColor="text1"/>
          <w:sz w:val="28"/>
          <w:szCs w:val="28"/>
        </w:rPr>
        <w:t>edition</w:t>
      </w:r>
      <w:proofErr w:type="spellEnd"/>
      <w:r w:rsidRPr="005E5D04">
        <w:rPr>
          <w:rFonts w:ascii="Bookman Old Style" w:hAnsi="Bookman Old Style"/>
          <w:color w:val="000000" w:themeColor="text1"/>
          <w:sz w:val="28"/>
          <w:szCs w:val="28"/>
        </w:rPr>
        <w:t xml:space="preserve"> (</w:t>
      </w:r>
      <w:proofErr w:type="spellStart"/>
      <w:r w:rsidRPr="005E5D04">
        <w:rPr>
          <w:rFonts w:ascii="Bookman Old Style" w:hAnsi="Bookman Old Style"/>
          <w:color w:val="000000" w:themeColor="text1"/>
          <w:sz w:val="28"/>
          <w:szCs w:val="28"/>
        </w:rPr>
        <w:t>Sanctuaires</w:t>
      </w:r>
      <w:proofErr w:type="spellEnd"/>
      <w:r w:rsidRPr="005E5D04">
        <w:rPr>
          <w:rFonts w:ascii="Bookman Old Style" w:hAnsi="Bookman Old Style"/>
          <w:color w:val="000000" w:themeColor="text1"/>
          <w:sz w:val="28"/>
          <w:szCs w:val="28"/>
        </w:rPr>
        <w:t xml:space="preserve"> N. D. Lourdes)</w:t>
      </w:r>
    </w:p>
    <w:p w:rsidR="00D8393A" w:rsidRPr="005E5D04" w:rsidRDefault="00D8393A" w:rsidP="00D8393A">
      <w:pPr>
        <w:tabs>
          <w:tab w:val="left" w:pos="709"/>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MRI</w:t>
      </w:r>
      <w:r w:rsidRPr="005E5D04">
        <w:rPr>
          <w:rFonts w:ascii="Bookman Old Style" w:hAnsi="Bookman Old Style"/>
          <w:color w:val="000000" w:themeColor="text1"/>
          <w:sz w:val="28"/>
          <w:szCs w:val="28"/>
        </w:rPr>
        <w:tab/>
        <w:t>= Messale Romano Italiano, seconda edizione</w:t>
      </w:r>
    </w:p>
    <w:p w:rsidR="00D8393A" w:rsidRPr="005E5D04" w:rsidRDefault="00D8393A" w:rsidP="00D8393A">
      <w:pPr>
        <w:tabs>
          <w:tab w:val="left" w:pos="709"/>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 xml:space="preserve">OGMR </w:t>
      </w:r>
      <w:r w:rsidRPr="005E5D04">
        <w:rPr>
          <w:rFonts w:ascii="Bookman Old Style" w:hAnsi="Bookman Old Style"/>
          <w:color w:val="000000" w:themeColor="text1"/>
          <w:sz w:val="28"/>
          <w:szCs w:val="28"/>
        </w:rPr>
        <w:t>= Ordinamento generale del messale romano</w:t>
      </w:r>
    </w:p>
    <w:p w:rsidR="00D8393A" w:rsidRPr="005E5D04" w:rsidRDefault="00D8393A" w:rsidP="00D8393A">
      <w:pPr>
        <w:tabs>
          <w:tab w:val="left" w:pos="709"/>
        </w:tabs>
        <w:spacing w:after="0"/>
        <w:rPr>
          <w:rFonts w:ascii="Bookman Old Style" w:hAnsi="Bookman Old Style"/>
          <w:color w:val="000000" w:themeColor="text1"/>
          <w:sz w:val="28"/>
          <w:szCs w:val="28"/>
        </w:rPr>
      </w:pPr>
      <w:r w:rsidRPr="005E5D04">
        <w:rPr>
          <w:rFonts w:ascii="Bookman Old Style" w:hAnsi="Bookman Old Style"/>
          <w:color w:val="000000" w:themeColor="text1"/>
          <w:sz w:val="28"/>
          <w:szCs w:val="28"/>
        </w:rPr>
        <w:t xml:space="preserve">RN </w:t>
      </w:r>
      <w:r w:rsidRPr="005E5D04">
        <w:rPr>
          <w:rFonts w:ascii="Bookman Old Style" w:hAnsi="Bookman Old Style"/>
          <w:color w:val="000000" w:themeColor="text1"/>
          <w:sz w:val="28"/>
          <w:szCs w:val="28"/>
        </w:rPr>
        <w:tab/>
        <w:t>= Repertorio nazionale di canti per la Liturgia, ed. LDC</w:t>
      </w:r>
    </w:p>
    <w:p w:rsidR="00D8393A" w:rsidRPr="005E5D04" w:rsidRDefault="00D8393A" w:rsidP="00095861">
      <w:pPr>
        <w:jc w:val="both"/>
        <w:rPr>
          <w:rFonts w:ascii="Bookman Old Style" w:hAnsi="Bookman Old Style"/>
          <w:sz w:val="28"/>
          <w:szCs w:val="28"/>
        </w:rPr>
      </w:pPr>
    </w:p>
    <w:sectPr w:rsidR="00D8393A" w:rsidRPr="005E5D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1D" w:rsidRDefault="00824E1D" w:rsidP="00994A3D">
      <w:pPr>
        <w:spacing w:after="0" w:line="240" w:lineRule="auto"/>
      </w:pPr>
      <w:r>
        <w:separator/>
      </w:r>
    </w:p>
  </w:endnote>
  <w:endnote w:type="continuationSeparator" w:id="0">
    <w:p w:rsidR="00824E1D" w:rsidRDefault="00824E1D" w:rsidP="0099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1D" w:rsidRDefault="00824E1D" w:rsidP="00994A3D">
      <w:pPr>
        <w:spacing w:after="0" w:line="240" w:lineRule="auto"/>
      </w:pPr>
      <w:r>
        <w:separator/>
      </w:r>
    </w:p>
  </w:footnote>
  <w:footnote w:type="continuationSeparator" w:id="0">
    <w:p w:rsidR="00824E1D" w:rsidRDefault="00824E1D" w:rsidP="00994A3D">
      <w:pPr>
        <w:spacing w:after="0" w:line="240" w:lineRule="auto"/>
      </w:pPr>
      <w:r>
        <w:continuationSeparator/>
      </w:r>
    </w:p>
  </w:footnote>
  <w:footnote w:id="1">
    <w:p w:rsidR="00994A3D" w:rsidRPr="00013EB4" w:rsidRDefault="00994A3D" w:rsidP="00994A3D">
      <w:pPr>
        <w:pStyle w:val="Testonotaapidipagina"/>
        <w:rPr>
          <w:i/>
        </w:rPr>
      </w:pPr>
      <w:r>
        <w:rPr>
          <w:rStyle w:val="Rimandonotaapidipagina"/>
        </w:rPr>
        <w:footnoteRef/>
      </w:r>
      <w:r>
        <w:t xml:space="preserve"> </w:t>
      </w:r>
      <w:r w:rsidRPr="00013EB4">
        <w:rPr>
          <w:smallCaps/>
        </w:rPr>
        <w:t xml:space="preserve">Ruperto di </w:t>
      </w:r>
      <w:proofErr w:type="spellStart"/>
      <w:r w:rsidRPr="00013EB4">
        <w:rPr>
          <w:smallCaps/>
        </w:rPr>
        <w:t>Deutz</w:t>
      </w:r>
      <w:proofErr w:type="spellEnd"/>
      <w:r>
        <w:t xml:space="preserve">, </w:t>
      </w:r>
      <w:r>
        <w:rPr>
          <w:i/>
        </w:rPr>
        <w:t xml:space="preserve">De divinis </w:t>
      </w:r>
      <w:proofErr w:type="spellStart"/>
      <w:r>
        <w:rPr>
          <w:i/>
        </w:rPr>
        <w:t>officiis</w:t>
      </w:r>
      <w:proofErr w:type="spellEnd"/>
      <w:r>
        <w:rPr>
          <w:i/>
        </w:rPr>
        <w:t>, 200</w:t>
      </w:r>
    </w:p>
  </w:footnote>
  <w:footnote w:id="2">
    <w:p w:rsidR="00994A3D" w:rsidRDefault="00994A3D" w:rsidP="00994A3D">
      <w:pPr>
        <w:pStyle w:val="Testonotaapidipagina"/>
      </w:pPr>
      <w:r>
        <w:rPr>
          <w:rStyle w:val="Rimandonotaapidipagina"/>
        </w:rPr>
        <w:footnoteRef/>
      </w:r>
      <w:r>
        <w:t xml:space="preserve"> Ai tradizionali secchiello e aspersorio è da preferire un dignitoso recipiente più ampio e un folto ramoscello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A81"/>
    <w:multiLevelType w:val="hybridMultilevel"/>
    <w:tmpl w:val="3880E1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61"/>
    <w:rsid w:val="00095861"/>
    <w:rsid w:val="000E2975"/>
    <w:rsid w:val="002242EB"/>
    <w:rsid w:val="0032431F"/>
    <w:rsid w:val="003F654A"/>
    <w:rsid w:val="00505068"/>
    <w:rsid w:val="005E5D04"/>
    <w:rsid w:val="006A41C3"/>
    <w:rsid w:val="00824E1D"/>
    <w:rsid w:val="00994A3D"/>
    <w:rsid w:val="00D8393A"/>
    <w:rsid w:val="00E36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94A3D"/>
    <w:pPr>
      <w:keepNext/>
      <w:keepLines/>
      <w:spacing w:before="360" w:after="0"/>
      <w:outlineLvl w:val="0"/>
    </w:pPr>
    <w:rPr>
      <w:rFonts w:ascii="Bookman Old Style" w:eastAsiaTheme="majorEastAsia" w:hAnsi="Bookman Old Style" w:cstheme="majorBidi"/>
      <w:b/>
      <w:bCs/>
      <w:smallCaps/>
      <w:sz w:val="32"/>
      <w:szCs w:val="28"/>
      <w:lang w:eastAsia="it-IT"/>
    </w:rPr>
  </w:style>
  <w:style w:type="paragraph" w:styleId="Titolo3">
    <w:name w:val="heading 3"/>
    <w:basedOn w:val="Normale"/>
    <w:next w:val="Normale"/>
    <w:link w:val="Titolo3Carattere"/>
    <w:uiPriority w:val="9"/>
    <w:semiHidden/>
    <w:unhideWhenUsed/>
    <w:qFormat/>
    <w:rsid w:val="00D83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4A3D"/>
    <w:rPr>
      <w:rFonts w:ascii="Bookman Old Style" w:eastAsiaTheme="majorEastAsia" w:hAnsi="Bookman Old Style" w:cstheme="majorBidi"/>
      <w:b/>
      <w:bCs/>
      <w:smallCaps/>
      <w:sz w:val="32"/>
      <w:szCs w:val="28"/>
      <w:lang w:eastAsia="it-IT"/>
    </w:rPr>
  </w:style>
  <w:style w:type="paragraph" w:styleId="Testonotaapidipagina">
    <w:name w:val="footnote text"/>
    <w:basedOn w:val="Normale"/>
    <w:link w:val="TestonotaapidipaginaCarattere"/>
    <w:uiPriority w:val="99"/>
    <w:semiHidden/>
    <w:unhideWhenUsed/>
    <w:rsid w:val="00994A3D"/>
    <w:pPr>
      <w:spacing w:after="0" w:line="240" w:lineRule="auto"/>
      <w:jc w:val="both"/>
    </w:pPr>
    <w:rPr>
      <w:rFonts w:ascii="Book Antiqua" w:eastAsiaTheme="minorEastAsia" w:hAnsi="Book Antiqu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994A3D"/>
    <w:rPr>
      <w:rFonts w:ascii="Book Antiqua" w:eastAsiaTheme="minorEastAsia" w:hAnsi="Book Antiqua"/>
      <w:sz w:val="20"/>
      <w:szCs w:val="20"/>
      <w:lang w:eastAsia="it-IT"/>
    </w:rPr>
  </w:style>
  <w:style w:type="character" w:styleId="Rimandonotaapidipagina">
    <w:name w:val="footnote reference"/>
    <w:basedOn w:val="Carpredefinitoparagrafo"/>
    <w:uiPriority w:val="99"/>
    <w:semiHidden/>
    <w:unhideWhenUsed/>
    <w:rsid w:val="00994A3D"/>
    <w:rPr>
      <w:vertAlign w:val="superscript"/>
    </w:rPr>
  </w:style>
  <w:style w:type="paragraph" w:styleId="Paragrafoelenco">
    <w:name w:val="List Paragraph"/>
    <w:basedOn w:val="Normale"/>
    <w:uiPriority w:val="34"/>
    <w:qFormat/>
    <w:rsid w:val="00994A3D"/>
    <w:pPr>
      <w:ind w:left="720"/>
      <w:contextualSpacing/>
    </w:pPr>
  </w:style>
  <w:style w:type="character" w:customStyle="1" w:styleId="Titolo3Carattere">
    <w:name w:val="Titolo 3 Carattere"/>
    <w:basedOn w:val="Carpredefinitoparagrafo"/>
    <w:link w:val="Titolo3"/>
    <w:uiPriority w:val="9"/>
    <w:semiHidden/>
    <w:rsid w:val="00D839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94A3D"/>
    <w:pPr>
      <w:keepNext/>
      <w:keepLines/>
      <w:spacing w:before="360" w:after="0"/>
      <w:outlineLvl w:val="0"/>
    </w:pPr>
    <w:rPr>
      <w:rFonts w:ascii="Bookman Old Style" w:eastAsiaTheme="majorEastAsia" w:hAnsi="Bookman Old Style" w:cstheme="majorBidi"/>
      <w:b/>
      <w:bCs/>
      <w:smallCaps/>
      <w:sz w:val="32"/>
      <w:szCs w:val="28"/>
      <w:lang w:eastAsia="it-IT"/>
    </w:rPr>
  </w:style>
  <w:style w:type="paragraph" w:styleId="Titolo3">
    <w:name w:val="heading 3"/>
    <w:basedOn w:val="Normale"/>
    <w:next w:val="Normale"/>
    <w:link w:val="Titolo3Carattere"/>
    <w:uiPriority w:val="9"/>
    <w:semiHidden/>
    <w:unhideWhenUsed/>
    <w:qFormat/>
    <w:rsid w:val="00D83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4A3D"/>
    <w:rPr>
      <w:rFonts w:ascii="Bookman Old Style" w:eastAsiaTheme="majorEastAsia" w:hAnsi="Bookman Old Style" w:cstheme="majorBidi"/>
      <w:b/>
      <w:bCs/>
      <w:smallCaps/>
      <w:sz w:val="32"/>
      <w:szCs w:val="28"/>
      <w:lang w:eastAsia="it-IT"/>
    </w:rPr>
  </w:style>
  <w:style w:type="paragraph" w:styleId="Testonotaapidipagina">
    <w:name w:val="footnote text"/>
    <w:basedOn w:val="Normale"/>
    <w:link w:val="TestonotaapidipaginaCarattere"/>
    <w:uiPriority w:val="99"/>
    <w:semiHidden/>
    <w:unhideWhenUsed/>
    <w:rsid w:val="00994A3D"/>
    <w:pPr>
      <w:spacing w:after="0" w:line="240" w:lineRule="auto"/>
      <w:jc w:val="both"/>
    </w:pPr>
    <w:rPr>
      <w:rFonts w:ascii="Book Antiqua" w:eastAsiaTheme="minorEastAsia" w:hAnsi="Book Antiqu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994A3D"/>
    <w:rPr>
      <w:rFonts w:ascii="Book Antiqua" w:eastAsiaTheme="minorEastAsia" w:hAnsi="Book Antiqua"/>
      <w:sz w:val="20"/>
      <w:szCs w:val="20"/>
      <w:lang w:eastAsia="it-IT"/>
    </w:rPr>
  </w:style>
  <w:style w:type="character" w:styleId="Rimandonotaapidipagina">
    <w:name w:val="footnote reference"/>
    <w:basedOn w:val="Carpredefinitoparagrafo"/>
    <w:uiPriority w:val="99"/>
    <w:semiHidden/>
    <w:unhideWhenUsed/>
    <w:rsid w:val="00994A3D"/>
    <w:rPr>
      <w:vertAlign w:val="superscript"/>
    </w:rPr>
  </w:style>
  <w:style w:type="paragraph" w:styleId="Paragrafoelenco">
    <w:name w:val="List Paragraph"/>
    <w:basedOn w:val="Normale"/>
    <w:uiPriority w:val="34"/>
    <w:qFormat/>
    <w:rsid w:val="00994A3D"/>
    <w:pPr>
      <w:ind w:left="720"/>
      <w:contextualSpacing/>
    </w:pPr>
  </w:style>
  <w:style w:type="character" w:customStyle="1" w:styleId="Titolo3Carattere">
    <w:name w:val="Titolo 3 Carattere"/>
    <w:basedOn w:val="Carpredefinitoparagrafo"/>
    <w:link w:val="Titolo3"/>
    <w:uiPriority w:val="9"/>
    <w:semiHidden/>
    <w:rsid w:val="00D839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039">
      <w:bodyDiv w:val="1"/>
      <w:marLeft w:val="0"/>
      <w:marRight w:val="0"/>
      <w:marTop w:val="0"/>
      <w:marBottom w:val="0"/>
      <w:divBdr>
        <w:top w:val="none" w:sz="0" w:space="0" w:color="auto"/>
        <w:left w:val="none" w:sz="0" w:space="0" w:color="auto"/>
        <w:bottom w:val="none" w:sz="0" w:space="0" w:color="auto"/>
        <w:right w:val="none" w:sz="0" w:space="0" w:color="auto"/>
      </w:divBdr>
    </w:div>
    <w:div w:id="173081902">
      <w:bodyDiv w:val="1"/>
      <w:marLeft w:val="0"/>
      <w:marRight w:val="0"/>
      <w:marTop w:val="0"/>
      <w:marBottom w:val="0"/>
      <w:divBdr>
        <w:top w:val="none" w:sz="0" w:space="0" w:color="auto"/>
        <w:left w:val="none" w:sz="0" w:space="0" w:color="auto"/>
        <w:bottom w:val="none" w:sz="0" w:space="0" w:color="auto"/>
        <w:right w:val="none" w:sz="0" w:space="0" w:color="auto"/>
      </w:divBdr>
    </w:div>
    <w:div w:id="626935912">
      <w:bodyDiv w:val="1"/>
      <w:marLeft w:val="0"/>
      <w:marRight w:val="0"/>
      <w:marTop w:val="0"/>
      <w:marBottom w:val="0"/>
      <w:divBdr>
        <w:top w:val="none" w:sz="0" w:space="0" w:color="auto"/>
        <w:left w:val="none" w:sz="0" w:space="0" w:color="auto"/>
        <w:bottom w:val="none" w:sz="0" w:space="0" w:color="auto"/>
        <w:right w:val="none" w:sz="0" w:space="0" w:color="auto"/>
      </w:divBdr>
    </w:div>
    <w:div w:id="1231885419">
      <w:bodyDiv w:val="1"/>
      <w:marLeft w:val="0"/>
      <w:marRight w:val="0"/>
      <w:marTop w:val="0"/>
      <w:marBottom w:val="0"/>
      <w:divBdr>
        <w:top w:val="none" w:sz="0" w:space="0" w:color="auto"/>
        <w:left w:val="none" w:sz="0" w:space="0" w:color="auto"/>
        <w:bottom w:val="none" w:sz="0" w:space="0" w:color="auto"/>
        <w:right w:val="none" w:sz="0" w:space="0" w:color="auto"/>
      </w:divBdr>
    </w:div>
    <w:div w:id="1671446721">
      <w:bodyDiv w:val="1"/>
      <w:marLeft w:val="0"/>
      <w:marRight w:val="0"/>
      <w:marTop w:val="0"/>
      <w:marBottom w:val="0"/>
      <w:divBdr>
        <w:top w:val="none" w:sz="0" w:space="0" w:color="auto"/>
        <w:left w:val="none" w:sz="0" w:space="0" w:color="auto"/>
        <w:bottom w:val="none" w:sz="0" w:space="0" w:color="auto"/>
        <w:right w:val="none" w:sz="0" w:space="0" w:color="auto"/>
      </w:divBdr>
      <w:divsChild>
        <w:div w:id="1597791728">
          <w:blockQuote w:val="1"/>
          <w:marLeft w:val="225"/>
          <w:marRight w:val="225"/>
          <w:marTop w:val="225"/>
          <w:marBottom w:val="225"/>
          <w:divBdr>
            <w:top w:val="none" w:sz="0" w:space="0" w:color="auto"/>
            <w:left w:val="dotted" w:sz="6" w:space="11" w:color="77777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19B0-ABF4-4956-82FE-9243A02A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1465</Words>
  <Characters>8357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7</cp:revision>
  <dcterms:created xsi:type="dcterms:W3CDTF">2018-04-04T09:03:00Z</dcterms:created>
  <dcterms:modified xsi:type="dcterms:W3CDTF">2018-04-04T09:47:00Z</dcterms:modified>
</cp:coreProperties>
</file>